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2076FD" w:rsidP="002076FD">
      <w:pPr>
        <w:pStyle w:val="NoSpacing"/>
        <w:jc w:val="center"/>
        <w:rPr>
          <w:rFonts w:ascii="Arial" w:hAnsi="Arial" w:cs="Arial"/>
          <w:b/>
          <w:sz w:val="28"/>
          <w:szCs w:val="28"/>
        </w:rPr>
      </w:pPr>
      <w:r>
        <w:rPr>
          <w:rFonts w:ascii="Arial" w:hAnsi="Arial" w:cs="Arial"/>
          <w:b/>
          <w:sz w:val="28"/>
          <w:szCs w:val="28"/>
        </w:rPr>
        <w:t>UIL ACCOUNTING</w:t>
      </w:r>
    </w:p>
    <w:p w:rsidR="002076FD" w:rsidRDefault="002076FD" w:rsidP="002076FD">
      <w:pPr>
        <w:pStyle w:val="NoSpacing"/>
        <w:jc w:val="center"/>
        <w:rPr>
          <w:rFonts w:ascii="Arial" w:hAnsi="Arial" w:cs="Arial"/>
          <w:b/>
          <w:sz w:val="24"/>
          <w:szCs w:val="24"/>
        </w:rPr>
      </w:pPr>
      <w:r>
        <w:rPr>
          <w:rFonts w:ascii="Arial" w:hAnsi="Arial" w:cs="Arial"/>
          <w:b/>
          <w:sz w:val="24"/>
          <w:szCs w:val="24"/>
        </w:rPr>
        <w:t>State 2012-S</w:t>
      </w:r>
    </w:p>
    <w:p w:rsidR="002076FD" w:rsidRDefault="002076FD" w:rsidP="002076FD">
      <w:pPr>
        <w:pStyle w:val="NoSpacing"/>
        <w:jc w:val="center"/>
        <w:rPr>
          <w:rFonts w:ascii="Arial" w:hAnsi="Arial" w:cs="Arial"/>
          <w:b/>
          <w:sz w:val="24"/>
          <w:szCs w:val="24"/>
        </w:rPr>
      </w:pPr>
    </w:p>
    <w:p w:rsidR="002076FD" w:rsidRPr="00A90AFF" w:rsidRDefault="002076FD" w:rsidP="002076FD">
      <w:pPr>
        <w:pStyle w:val="NoSpacing"/>
        <w:rPr>
          <w:rFonts w:ascii="Arial" w:hAnsi="Arial" w:cs="Arial"/>
          <w:b/>
          <w:sz w:val="24"/>
          <w:szCs w:val="24"/>
          <w:u w:val="single"/>
        </w:rPr>
      </w:pPr>
      <w:r w:rsidRPr="00A90AFF">
        <w:rPr>
          <w:rFonts w:ascii="Arial" w:hAnsi="Arial" w:cs="Arial"/>
          <w:b/>
          <w:sz w:val="24"/>
          <w:szCs w:val="24"/>
          <w:u w:val="single"/>
        </w:rPr>
        <w:t>Group 1</w:t>
      </w:r>
    </w:p>
    <w:p w:rsidR="00A90AFF" w:rsidRPr="004435A1" w:rsidRDefault="00A90AFF" w:rsidP="00A90AFF">
      <w:pPr>
        <w:jc w:val="both"/>
        <w:rPr>
          <w:b/>
        </w:rPr>
      </w:pPr>
      <w:r w:rsidRPr="004435A1">
        <w:rPr>
          <w:b/>
        </w:rPr>
        <w:t>For questions 1 through 1</w:t>
      </w:r>
      <w:r>
        <w:rPr>
          <w:b/>
        </w:rPr>
        <w:t>2</w:t>
      </w:r>
      <w:r w:rsidRPr="004435A1">
        <w:rPr>
          <w:b/>
        </w:rPr>
        <w:t xml:space="preserve">, write on your answer sheet how each </w:t>
      </w:r>
      <w:r>
        <w:rPr>
          <w:b/>
        </w:rPr>
        <w:t>item</w:t>
      </w:r>
      <w:r w:rsidRPr="004435A1">
        <w:rPr>
          <w:b/>
        </w:rPr>
        <w:t xml:space="preserve"> is closed (or not closed) at the end of the fiscal year using the following code:</w:t>
      </w:r>
      <w:r w:rsidRPr="004435A1">
        <w:rPr>
          <w:b/>
        </w:rPr>
        <w:tab/>
      </w:r>
    </w:p>
    <w:p w:rsidR="00A90AFF" w:rsidRDefault="00A90AFF" w:rsidP="00A90AFF">
      <w:pPr>
        <w:rPr>
          <w:b/>
        </w:rPr>
      </w:pPr>
    </w:p>
    <w:p w:rsidR="00A90AFF" w:rsidRPr="004435A1" w:rsidRDefault="00A90AFF" w:rsidP="00A90AFF">
      <w:pPr>
        <w:rPr>
          <w:b/>
        </w:rPr>
      </w:pPr>
      <w:r w:rsidRPr="004435A1">
        <w:rPr>
          <w:b/>
        </w:rPr>
        <w:tab/>
      </w:r>
      <w:r w:rsidRPr="004435A1">
        <w:rPr>
          <w:b/>
        </w:rPr>
        <w:tab/>
        <w:t>DR</w:t>
      </w:r>
      <w:r>
        <w:rPr>
          <w:b/>
        </w:rPr>
        <w:t xml:space="preserve"> </w:t>
      </w:r>
      <w:r w:rsidRPr="004435A1">
        <w:rPr>
          <w:b/>
        </w:rPr>
        <w:t>=</w:t>
      </w:r>
      <w:r>
        <w:rPr>
          <w:b/>
        </w:rPr>
        <w:t xml:space="preserve"> </w:t>
      </w:r>
      <w:r w:rsidRPr="004435A1">
        <w:rPr>
          <w:b/>
        </w:rPr>
        <w:t>close the account with a debit</w:t>
      </w:r>
    </w:p>
    <w:p w:rsidR="00A90AFF" w:rsidRPr="004435A1" w:rsidRDefault="00A90AFF" w:rsidP="00A90AFF">
      <w:pPr>
        <w:rPr>
          <w:b/>
        </w:rPr>
      </w:pPr>
      <w:r w:rsidRPr="004435A1">
        <w:rPr>
          <w:b/>
        </w:rPr>
        <w:tab/>
      </w:r>
      <w:r w:rsidRPr="004435A1">
        <w:rPr>
          <w:b/>
        </w:rPr>
        <w:tab/>
        <w:t>CR</w:t>
      </w:r>
      <w:r>
        <w:rPr>
          <w:b/>
        </w:rPr>
        <w:t xml:space="preserve"> </w:t>
      </w:r>
      <w:r w:rsidRPr="004435A1">
        <w:rPr>
          <w:b/>
        </w:rPr>
        <w:t>=</w:t>
      </w:r>
      <w:r>
        <w:rPr>
          <w:b/>
        </w:rPr>
        <w:t xml:space="preserve"> </w:t>
      </w:r>
      <w:r w:rsidRPr="004435A1">
        <w:rPr>
          <w:b/>
        </w:rPr>
        <w:t>close the account with a credit</w:t>
      </w:r>
    </w:p>
    <w:p w:rsidR="00A90AFF" w:rsidRDefault="00A90AFF" w:rsidP="00A90AFF">
      <w:pPr>
        <w:rPr>
          <w:b/>
        </w:rPr>
      </w:pPr>
      <w:r w:rsidRPr="004435A1">
        <w:rPr>
          <w:b/>
        </w:rPr>
        <w:tab/>
      </w:r>
      <w:r w:rsidRPr="004435A1">
        <w:rPr>
          <w:b/>
        </w:rPr>
        <w:tab/>
        <w:t>NC</w:t>
      </w:r>
      <w:r>
        <w:rPr>
          <w:b/>
        </w:rPr>
        <w:t xml:space="preserve"> </w:t>
      </w:r>
      <w:r w:rsidRPr="004435A1">
        <w:rPr>
          <w:b/>
        </w:rPr>
        <w:t>=</w:t>
      </w:r>
      <w:r>
        <w:rPr>
          <w:b/>
        </w:rPr>
        <w:t xml:space="preserve"> </w:t>
      </w:r>
      <w:r w:rsidRPr="004435A1">
        <w:rPr>
          <w:b/>
        </w:rPr>
        <w:t>this item is either not closed or it is not an account</w:t>
      </w:r>
    </w:p>
    <w:p w:rsidR="00A90AFF" w:rsidRDefault="00A90AFF" w:rsidP="00A90AFF">
      <w:pPr>
        <w:rPr>
          <w:b/>
        </w:rPr>
      </w:pPr>
    </w:p>
    <w:p w:rsidR="00A90AFF" w:rsidRDefault="00A90AFF" w:rsidP="00A90AFF">
      <w:r>
        <w:t>1. Interest Receivable</w:t>
      </w:r>
      <w:r>
        <w:tab/>
      </w:r>
      <w:r>
        <w:tab/>
      </w:r>
      <w:r>
        <w:tab/>
      </w:r>
      <w:r>
        <w:tab/>
        <w:t xml:space="preserve">  7. Paid-in Capital in Excess of Par--Common</w:t>
      </w:r>
      <w:r>
        <w:tab/>
      </w:r>
    </w:p>
    <w:p w:rsidR="00A90AFF" w:rsidRPr="00652900" w:rsidRDefault="00A90AFF" w:rsidP="00A90AFF">
      <w:r>
        <w:t>2. Preferred Stock</w:t>
      </w:r>
      <w:r>
        <w:tab/>
      </w:r>
      <w:r>
        <w:tab/>
      </w:r>
      <w:r>
        <w:tab/>
      </w:r>
      <w:r>
        <w:tab/>
      </w:r>
      <w:r>
        <w:tab/>
        <w:t xml:space="preserve">  8. Interest Expense</w:t>
      </w:r>
    </w:p>
    <w:p w:rsidR="00A90AFF" w:rsidRPr="00652900" w:rsidRDefault="00A90AFF" w:rsidP="00A90AFF">
      <w:r>
        <w:t>3. Dividends—Common</w:t>
      </w:r>
      <w:r>
        <w:tab/>
      </w:r>
      <w:r>
        <w:tab/>
      </w:r>
      <w:r>
        <w:tab/>
      </w:r>
      <w:r>
        <w:tab/>
        <w:t xml:space="preserve">  9. Unearned Revenue</w:t>
      </w:r>
    </w:p>
    <w:p w:rsidR="00A90AFF" w:rsidRPr="00652900" w:rsidRDefault="00A90AFF" w:rsidP="00A90AFF">
      <w:r>
        <w:t>4. Discount on Notes Payable</w:t>
      </w:r>
      <w:r>
        <w:tab/>
      </w:r>
      <w:r>
        <w:tab/>
        <w:t>10. Accumulated Depreciation--Equipment</w:t>
      </w:r>
    </w:p>
    <w:p w:rsidR="00A90AFF" w:rsidRPr="00652900" w:rsidRDefault="00A90AFF" w:rsidP="00A90AFF">
      <w:r>
        <w:t>5. Retained Earnings</w:t>
      </w:r>
      <w:r>
        <w:tab/>
      </w:r>
      <w:r>
        <w:tab/>
      </w:r>
      <w:r>
        <w:tab/>
      </w:r>
      <w:r>
        <w:tab/>
        <w:t>11. Bad Debt Expense</w:t>
      </w:r>
    </w:p>
    <w:p w:rsidR="00A90AFF" w:rsidRDefault="00A90AFF" w:rsidP="00A90AFF">
      <w:r w:rsidRPr="00652900">
        <w:t xml:space="preserve">6. </w:t>
      </w:r>
      <w:r>
        <w:t>Gain on Plant Assets</w:t>
      </w:r>
      <w:r>
        <w:tab/>
      </w:r>
      <w:r>
        <w:tab/>
      </w:r>
      <w:r>
        <w:tab/>
      </w:r>
      <w:r>
        <w:tab/>
        <w:t>12. Allowance for Uncollectible Accounts</w:t>
      </w:r>
    </w:p>
    <w:p w:rsidR="00A90AFF" w:rsidRDefault="00A90AFF" w:rsidP="00A90AFF"/>
    <w:p w:rsidR="00A90AFF" w:rsidRDefault="00A90AFF" w:rsidP="00A90AFF"/>
    <w:p w:rsidR="00A90AFF" w:rsidRPr="0079112D" w:rsidRDefault="00A90AFF" w:rsidP="00A90AFF">
      <w:pPr>
        <w:rPr>
          <w:b/>
          <w:u w:val="single"/>
        </w:rPr>
      </w:pPr>
      <w:r w:rsidRPr="0079112D">
        <w:rPr>
          <w:b/>
          <w:u w:val="single"/>
        </w:rPr>
        <w:t>Group 2</w:t>
      </w:r>
    </w:p>
    <w:p w:rsidR="0079112D" w:rsidRPr="0079112D" w:rsidRDefault="0079112D" w:rsidP="0079112D">
      <w:pPr>
        <w:tabs>
          <w:tab w:val="left" w:pos="43"/>
        </w:tabs>
        <w:jc w:val="both"/>
        <w:rPr>
          <w:b/>
          <w:bCs/>
        </w:rPr>
      </w:pPr>
      <w:r w:rsidRPr="0079112D">
        <w:rPr>
          <w:b/>
          <w:bCs/>
        </w:rPr>
        <w:t xml:space="preserve">Peanuts Corp has the following information about an item it sells for $22 each.  During the year the company sold 84 units.    </w:t>
      </w:r>
    </w:p>
    <w:p w:rsidR="0079112D" w:rsidRPr="0079112D" w:rsidRDefault="0079112D" w:rsidP="0079112D">
      <w:pPr>
        <w:tabs>
          <w:tab w:val="left" w:pos="43"/>
        </w:tabs>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8"/>
        <w:gridCol w:w="2150"/>
        <w:gridCol w:w="1216"/>
        <w:gridCol w:w="1472"/>
        <w:gridCol w:w="1928"/>
      </w:tblGrid>
      <w:tr w:rsidR="0079112D" w:rsidRPr="0079112D" w:rsidTr="00F94AFF">
        <w:trPr>
          <w:jc w:val="center"/>
        </w:trPr>
        <w:tc>
          <w:tcPr>
            <w:tcW w:w="0" w:type="auto"/>
            <w:tcBorders>
              <w:top w:val="nil"/>
              <w:left w:val="nil"/>
              <w:right w:val="nil"/>
            </w:tcBorders>
          </w:tcPr>
          <w:p w:rsidR="0079112D" w:rsidRPr="0079112D" w:rsidRDefault="0079112D" w:rsidP="0079112D">
            <w:pPr>
              <w:tabs>
                <w:tab w:val="left" w:pos="432"/>
              </w:tabs>
              <w:rPr>
                <w:sz w:val="20"/>
              </w:rPr>
            </w:pPr>
          </w:p>
        </w:tc>
        <w:tc>
          <w:tcPr>
            <w:tcW w:w="0" w:type="auto"/>
            <w:tcBorders>
              <w:top w:val="nil"/>
              <w:left w:val="nil"/>
            </w:tcBorders>
          </w:tcPr>
          <w:p w:rsidR="0079112D" w:rsidRPr="0079112D" w:rsidRDefault="0079112D" w:rsidP="0079112D">
            <w:pPr>
              <w:tabs>
                <w:tab w:val="left" w:pos="432"/>
              </w:tabs>
              <w:rPr>
                <w:sz w:val="20"/>
              </w:rPr>
            </w:pPr>
          </w:p>
        </w:tc>
        <w:tc>
          <w:tcPr>
            <w:tcW w:w="0" w:type="auto"/>
            <w:shd w:val="pct25" w:color="auto" w:fill="auto"/>
          </w:tcPr>
          <w:p w:rsidR="0079112D" w:rsidRPr="0079112D" w:rsidRDefault="0079112D" w:rsidP="0079112D">
            <w:pPr>
              <w:tabs>
                <w:tab w:val="left" w:pos="432"/>
              </w:tabs>
              <w:jc w:val="center"/>
              <w:rPr>
                <w:b/>
                <w:sz w:val="20"/>
              </w:rPr>
            </w:pPr>
            <w:r w:rsidRPr="0079112D">
              <w:rPr>
                <w:b/>
                <w:sz w:val="20"/>
              </w:rPr>
              <w:t>Number of</w:t>
            </w:r>
          </w:p>
          <w:p w:rsidR="0079112D" w:rsidRPr="0079112D" w:rsidRDefault="0079112D" w:rsidP="0079112D">
            <w:pPr>
              <w:tabs>
                <w:tab w:val="left" w:pos="432"/>
              </w:tabs>
              <w:jc w:val="center"/>
              <w:rPr>
                <w:sz w:val="20"/>
              </w:rPr>
            </w:pPr>
            <w:r w:rsidRPr="0079112D">
              <w:rPr>
                <w:b/>
                <w:sz w:val="20"/>
              </w:rPr>
              <w:t>Units</w:t>
            </w:r>
          </w:p>
        </w:tc>
        <w:tc>
          <w:tcPr>
            <w:tcW w:w="0" w:type="auto"/>
            <w:shd w:val="pct25" w:color="auto" w:fill="auto"/>
          </w:tcPr>
          <w:p w:rsidR="0079112D" w:rsidRPr="0079112D" w:rsidRDefault="0079112D" w:rsidP="0079112D">
            <w:pPr>
              <w:tabs>
                <w:tab w:val="left" w:pos="432"/>
              </w:tabs>
              <w:jc w:val="center"/>
              <w:rPr>
                <w:b/>
                <w:sz w:val="20"/>
              </w:rPr>
            </w:pPr>
          </w:p>
          <w:p w:rsidR="0079112D" w:rsidRPr="0079112D" w:rsidRDefault="0079112D" w:rsidP="0079112D">
            <w:pPr>
              <w:tabs>
                <w:tab w:val="left" w:pos="432"/>
              </w:tabs>
              <w:jc w:val="center"/>
              <w:rPr>
                <w:sz w:val="20"/>
              </w:rPr>
            </w:pPr>
            <w:r w:rsidRPr="0079112D">
              <w:rPr>
                <w:b/>
                <w:sz w:val="20"/>
              </w:rPr>
              <w:t>Cost per Unit</w:t>
            </w:r>
          </w:p>
        </w:tc>
        <w:tc>
          <w:tcPr>
            <w:tcW w:w="0" w:type="auto"/>
            <w:shd w:val="pct25" w:color="auto" w:fill="auto"/>
          </w:tcPr>
          <w:p w:rsidR="0079112D" w:rsidRPr="0079112D" w:rsidRDefault="0079112D" w:rsidP="0079112D">
            <w:pPr>
              <w:tabs>
                <w:tab w:val="left" w:pos="432"/>
              </w:tabs>
              <w:jc w:val="center"/>
              <w:rPr>
                <w:b/>
                <w:sz w:val="20"/>
              </w:rPr>
            </w:pPr>
          </w:p>
          <w:p w:rsidR="0079112D" w:rsidRPr="0079112D" w:rsidRDefault="0079112D" w:rsidP="0079112D">
            <w:pPr>
              <w:tabs>
                <w:tab w:val="left" w:pos="432"/>
              </w:tabs>
              <w:jc w:val="center"/>
              <w:rPr>
                <w:b/>
                <w:sz w:val="20"/>
              </w:rPr>
            </w:pPr>
            <w:r w:rsidRPr="0079112D">
              <w:rPr>
                <w:b/>
                <w:sz w:val="20"/>
              </w:rPr>
              <w:t>Extended Amount</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Jan 1</w:t>
            </w:r>
          </w:p>
        </w:tc>
        <w:tc>
          <w:tcPr>
            <w:tcW w:w="0" w:type="auto"/>
          </w:tcPr>
          <w:p w:rsidR="0079112D" w:rsidRPr="0079112D" w:rsidRDefault="0079112D" w:rsidP="0079112D">
            <w:pPr>
              <w:rPr>
                <w:b/>
                <w:sz w:val="20"/>
                <w:szCs w:val="20"/>
              </w:rPr>
            </w:pPr>
            <w:r w:rsidRPr="0079112D">
              <w:rPr>
                <w:b/>
                <w:sz w:val="20"/>
                <w:szCs w:val="20"/>
              </w:rPr>
              <w:t>Beginning Inventory</w:t>
            </w:r>
          </w:p>
        </w:tc>
        <w:tc>
          <w:tcPr>
            <w:tcW w:w="0" w:type="auto"/>
          </w:tcPr>
          <w:p w:rsidR="0079112D" w:rsidRPr="0079112D" w:rsidRDefault="0079112D" w:rsidP="0079112D">
            <w:pPr>
              <w:tabs>
                <w:tab w:val="left" w:pos="432"/>
              </w:tabs>
              <w:jc w:val="center"/>
              <w:rPr>
                <w:b/>
                <w:sz w:val="20"/>
              </w:rPr>
            </w:pPr>
            <w:r w:rsidRPr="0079112D">
              <w:rPr>
                <w:b/>
                <w:sz w:val="20"/>
              </w:rPr>
              <w:t>7</w:t>
            </w:r>
          </w:p>
        </w:tc>
        <w:tc>
          <w:tcPr>
            <w:tcW w:w="0" w:type="auto"/>
          </w:tcPr>
          <w:p w:rsidR="0079112D" w:rsidRPr="0079112D" w:rsidRDefault="0079112D" w:rsidP="0079112D">
            <w:pPr>
              <w:tabs>
                <w:tab w:val="left" w:pos="432"/>
              </w:tabs>
              <w:jc w:val="center"/>
              <w:rPr>
                <w:b/>
                <w:sz w:val="20"/>
              </w:rPr>
            </w:pPr>
            <w:r w:rsidRPr="0079112D">
              <w:rPr>
                <w:b/>
                <w:sz w:val="20"/>
              </w:rPr>
              <w:t>8.45</w:t>
            </w:r>
          </w:p>
        </w:tc>
        <w:tc>
          <w:tcPr>
            <w:tcW w:w="0" w:type="auto"/>
          </w:tcPr>
          <w:p w:rsidR="0079112D" w:rsidRPr="0079112D" w:rsidRDefault="0079112D" w:rsidP="0079112D">
            <w:pPr>
              <w:tabs>
                <w:tab w:val="left" w:pos="432"/>
              </w:tabs>
              <w:jc w:val="center"/>
              <w:rPr>
                <w:b/>
                <w:sz w:val="20"/>
              </w:rPr>
            </w:pPr>
            <w:r w:rsidRPr="0079112D">
              <w:rPr>
                <w:b/>
                <w:sz w:val="20"/>
              </w:rPr>
              <w:t>59.15</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Jan</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15</w:t>
            </w:r>
          </w:p>
        </w:tc>
        <w:tc>
          <w:tcPr>
            <w:tcW w:w="0" w:type="auto"/>
          </w:tcPr>
          <w:p w:rsidR="0079112D" w:rsidRPr="0079112D" w:rsidRDefault="0079112D" w:rsidP="0079112D">
            <w:pPr>
              <w:tabs>
                <w:tab w:val="left" w:pos="432"/>
              </w:tabs>
              <w:jc w:val="center"/>
              <w:rPr>
                <w:b/>
                <w:sz w:val="20"/>
              </w:rPr>
            </w:pPr>
            <w:r w:rsidRPr="0079112D">
              <w:rPr>
                <w:b/>
                <w:sz w:val="20"/>
              </w:rPr>
              <w:t>8.60</w:t>
            </w:r>
          </w:p>
        </w:tc>
        <w:tc>
          <w:tcPr>
            <w:tcW w:w="0" w:type="auto"/>
          </w:tcPr>
          <w:p w:rsidR="0079112D" w:rsidRPr="0079112D" w:rsidRDefault="0079112D" w:rsidP="0079112D">
            <w:pPr>
              <w:tabs>
                <w:tab w:val="left" w:pos="432"/>
              </w:tabs>
              <w:jc w:val="center"/>
              <w:rPr>
                <w:b/>
                <w:sz w:val="20"/>
              </w:rPr>
            </w:pPr>
            <w:r w:rsidRPr="0079112D">
              <w:rPr>
                <w:b/>
                <w:sz w:val="20"/>
              </w:rPr>
              <w:t>129.00</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Mar</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25</w:t>
            </w:r>
          </w:p>
        </w:tc>
        <w:tc>
          <w:tcPr>
            <w:tcW w:w="0" w:type="auto"/>
          </w:tcPr>
          <w:p w:rsidR="0079112D" w:rsidRPr="0079112D" w:rsidRDefault="0079112D" w:rsidP="0079112D">
            <w:pPr>
              <w:tabs>
                <w:tab w:val="left" w:pos="432"/>
              </w:tabs>
              <w:jc w:val="center"/>
              <w:rPr>
                <w:b/>
                <w:sz w:val="20"/>
              </w:rPr>
            </w:pPr>
            <w:r w:rsidRPr="0079112D">
              <w:rPr>
                <w:b/>
                <w:sz w:val="20"/>
              </w:rPr>
              <w:t>8.65</w:t>
            </w:r>
          </w:p>
        </w:tc>
        <w:tc>
          <w:tcPr>
            <w:tcW w:w="0" w:type="auto"/>
          </w:tcPr>
          <w:p w:rsidR="0079112D" w:rsidRPr="0079112D" w:rsidRDefault="0079112D" w:rsidP="0079112D">
            <w:pPr>
              <w:tabs>
                <w:tab w:val="left" w:pos="432"/>
              </w:tabs>
              <w:jc w:val="center"/>
              <w:rPr>
                <w:b/>
                <w:sz w:val="20"/>
              </w:rPr>
            </w:pPr>
            <w:r w:rsidRPr="0079112D">
              <w:rPr>
                <w:b/>
                <w:sz w:val="20"/>
              </w:rPr>
              <w:t>216.25</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Apr</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14</w:t>
            </w:r>
          </w:p>
        </w:tc>
        <w:tc>
          <w:tcPr>
            <w:tcW w:w="0" w:type="auto"/>
          </w:tcPr>
          <w:p w:rsidR="0079112D" w:rsidRPr="0079112D" w:rsidRDefault="0079112D" w:rsidP="0079112D">
            <w:pPr>
              <w:tabs>
                <w:tab w:val="left" w:pos="432"/>
              </w:tabs>
              <w:jc w:val="center"/>
              <w:rPr>
                <w:b/>
                <w:sz w:val="20"/>
              </w:rPr>
            </w:pPr>
            <w:r w:rsidRPr="0079112D">
              <w:rPr>
                <w:b/>
                <w:sz w:val="20"/>
              </w:rPr>
              <w:t>8.70</w:t>
            </w:r>
          </w:p>
        </w:tc>
        <w:tc>
          <w:tcPr>
            <w:tcW w:w="0" w:type="auto"/>
          </w:tcPr>
          <w:p w:rsidR="0079112D" w:rsidRPr="0079112D" w:rsidRDefault="0079112D" w:rsidP="0079112D">
            <w:pPr>
              <w:tabs>
                <w:tab w:val="left" w:pos="432"/>
              </w:tabs>
              <w:jc w:val="center"/>
              <w:rPr>
                <w:b/>
                <w:sz w:val="20"/>
              </w:rPr>
            </w:pPr>
            <w:r w:rsidRPr="0079112D">
              <w:rPr>
                <w:b/>
                <w:sz w:val="20"/>
              </w:rPr>
              <w:t>121.80</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June</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9</w:t>
            </w:r>
          </w:p>
        </w:tc>
        <w:tc>
          <w:tcPr>
            <w:tcW w:w="0" w:type="auto"/>
          </w:tcPr>
          <w:p w:rsidR="0079112D" w:rsidRPr="0079112D" w:rsidRDefault="0079112D" w:rsidP="0079112D">
            <w:pPr>
              <w:tabs>
                <w:tab w:val="left" w:pos="432"/>
              </w:tabs>
              <w:jc w:val="center"/>
              <w:rPr>
                <w:b/>
                <w:sz w:val="20"/>
              </w:rPr>
            </w:pPr>
            <w:r w:rsidRPr="0079112D">
              <w:rPr>
                <w:b/>
                <w:sz w:val="20"/>
              </w:rPr>
              <w:t>8.75</w:t>
            </w:r>
          </w:p>
        </w:tc>
        <w:tc>
          <w:tcPr>
            <w:tcW w:w="0" w:type="auto"/>
          </w:tcPr>
          <w:p w:rsidR="0079112D" w:rsidRPr="0079112D" w:rsidRDefault="0079112D" w:rsidP="0079112D">
            <w:pPr>
              <w:tabs>
                <w:tab w:val="left" w:pos="432"/>
              </w:tabs>
              <w:jc w:val="center"/>
              <w:rPr>
                <w:b/>
                <w:sz w:val="20"/>
              </w:rPr>
            </w:pPr>
            <w:r w:rsidRPr="0079112D">
              <w:rPr>
                <w:b/>
                <w:sz w:val="20"/>
              </w:rPr>
              <w:t>78.75</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July</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16</w:t>
            </w:r>
          </w:p>
        </w:tc>
        <w:tc>
          <w:tcPr>
            <w:tcW w:w="0" w:type="auto"/>
          </w:tcPr>
          <w:p w:rsidR="0079112D" w:rsidRPr="0079112D" w:rsidRDefault="0079112D" w:rsidP="0079112D">
            <w:pPr>
              <w:tabs>
                <w:tab w:val="left" w:pos="432"/>
              </w:tabs>
              <w:jc w:val="center"/>
              <w:rPr>
                <w:b/>
                <w:sz w:val="20"/>
              </w:rPr>
            </w:pPr>
            <w:r w:rsidRPr="0079112D">
              <w:rPr>
                <w:b/>
                <w:sz w:val="20"/>
              </w:rPr>
              <w:t>8.80</w:t>
            </w:r>
          </w:p>
        </w:tc>
        <w:tc>
          <w:tcPr>
            <w:tcW w:w="0" w:type="auto"/>
          </w:tcPr>
          <w:p w:rsidR="0079112D" w:rsidRPr="0079112D" w:rsidRDefault="0079112D" w:rsidP="0079112D">
            <w:pPr>
              <w:tabs>
                <w:tab w:val="left" w:pos="432"/>
              </w:tabs>
              <w:jc w:val="center"/>
              <w:rPr>
                <w:b/>
                <w:sz w:val="20"/>
              </w:rPr>
            </w:pPr>
            <w:r w:rsidRPr="0079112D">
              <w:rPr>
                <w:b/>
                <w:sz w:val="20"/>
              </w:rPr>
              <w:t>140.80</w:t>
            </w:r>
          </w:p>
        </w:tc>
      </w:tr>
      <w:tr w:rsidR="0079112D" w:rsidRPr="0079112D" w:rsidTr="00F94AFF">
        <w:trPr>
          <w:jc w:val="center"/>
        </w:trPr>
        <w:tc>
          <w:tcPr>
            <w:tcW w:w="0" w:type="auto"/>
          </w:tcPr>
          <w:p w:rsidR="0079112D" w:rsidRPr="0079112D" w:rsidRDefault="0079112D" w:rsidP="0079112D">
            <w:pPr>
              <w:tabs>
                <w:tab w:val="left" w:pos="432"/>
              </w:tabs>
              <w:rPr>
                <w:b/>
                <w:sz w:val="20"/>
              </w:rPr>
            </w:pPr>
            <w:r w:rsidRPr="0079112D">
              <w:rPr>
                <w:b/>
                <w:sz w:val="20"/>
              </w:rPr>
              <w:t>Nov</w:t>
            </w:r>
          </w:p>
        </w:tc>
        <w:tc>
          <w:tcPr>
            <w:tcW w:w="0" w:type="auto"/>
          </w:tcPr>
          <w:p w:rsidR="0079112D" w:rsidRPr="0079112D" w:rsidRDefault="0079112D" w:rsidP="0079112D">
            <w:pPr>
              <w:tabs>
                <w:tab w:val="left" w:pos="432"/>
              </w:tabs>
              <w:rPr>
                <w:b/>
                <w:sz w:val="20"/>
              </w:rPr>
            </w:pPr>
            <w:r w:rsidRPr="0079112D">
              <w:rPr>
                <w:b/>
                <w:sz w:val="20"/>
              </w:rPr>
              <w:t>Purchase</w:t>
            </w:r>
          </w:p>
        </w:tc>
        <w:tc>
          <w:tcPr>
            <w:tcW w:w="0" w:type="auto"/>
          </w:tcPr>
          <w:p w:rsidR="0079112D" w:rsidRPr="0079112D" w:rsidRDefault="0079112D" w:rsidP="0079112D">
            <w:pPr>
              <w:tabs>
                <w:tab w:val="left" w:pos="432"/>
              </w:tabs>
              <w:jc w:val="center"/>
              <w:rPr>
                <w:b/>
                <w:sz w:val="20"/>
              </w:rPr>
            </w:pPr>
            <w:r w:rsidRPr="0079112D">
              <w:rPr>
                <w:b/>
                <w:sz w:val="20"/>
              </w:rPr>
              <w:t>6</w:t>
            </w:r>
          </w:p>
        </w:tc>
        <w:tc>
          <w:tcPr>
            <w:tcW w:w="0" w:type="auto"/>
          </w:tcPr>
          <w:p w:rsidR="0079112D" w:rsidRPr="0079112D" w:rsidRDefault="0079112D" w:rsidP="0079112D">
            <w:pPr>
              <w:tabs>
                <w:tab w:val="left" w:pos="432"/>
              </w:tabs>
              <w:jc w:val="center"/>
              <w:rPr>
                <w:b/>
                <w:sz w:val="20"/>
              </w:rPr>
            </w:pPr>
            <w:r w:rsidRPr="0079112D">
              <w:rPr>
                <w:b/>
                <w:sz w:val="20"/>
              </w:rPr>
              <w:t>8.90</w:t>
            </w:r>
          </w:p>
        </w:tc>
        <w:tc>
          <w:tcPr>
            <w:tcW w:w="0" w:type="auto"/>
          </w:tcPr>
          <w:p w:rsidR="0079112D" w:rsidRPr="0079112D" w:rsidRDefault="0079112D" w:rsidP="0079112D">
            <w:pPr>
              <w:tabs>
                <w:tab w:val="left" w:pos="432"/>
              </w:tabs>
              <w:jc w:val="center"/>
              <w:rPr>
                <w:b/>
                <w:sz w:val="20"/>
              </w:rPr>
            </w:pPr>
            <w:r w:rsidRPr="0079112D">
              <w:rPr>
                <w:b/>
                <w:sz w:val="20"/>
              </w:rPr>
              <w:t>53.40</w:t>
            </w:r>
          </w:p>
        </w:tc>
      </w:tr>
      <w:tr w:rsidR="0079112D" w:rsidRPr="0079112D" w:rsidTr="00F94AFF">
        <w:trPr>
          <w:jc w:val="center"/>
        </w:trPr>
        <w:tc>
          <w:tcPr>
            <w:tcW w:w="0" w:type="auto"/>
            <w:tcBorders>
              <w:bottom w:val="single" w:sz="6" w:space="0" w:color="000000"/>
            </w:tcBorders>
          </w:tcPr>
          <w:p w:rsidR="0079112D" w:rsidRPr="0079112D" w:rsidRDefault="0079112D" w:rsidP="0079112D">
            <w:pPr>
              <w:tabs>
                <w:tab w:val="left" w:pos="432"/>
              </w:tabs>
              <w:rPr>
                <w:b/>
                <w:sz w:val="20"/>
              </w:rPr>
            </w:pPr>
            <w:r w:rsidRPr="0079112D">
              <w:rPr>
                <w:b/>
                <w:sz w:val="20"/>
              </w:rPr>
              <w:t>Dec</w:t>
            </w:r>
          </w:p>
        </w:tc>
        <w:tc>
          <w:tcPr>
            <w:tcW w:w="0" w:type="auto"/>
            <w:tcBorders>
              <w:bottom w:val="single" w:sz="6" w:space="0" w:color="000000"/>
            </w:tcBorders>
          </w:tcPr>
          <w:p w:rsidR="0079112D" w:rsidRPr="0079112D" w:rsidRDefault="0079112D" w:rsidP="0079112D">
            <w:pPr>
              <w:tabs>
                <w:tab w:val="left" w:pos="432"/>
              </w:tabs>
              <w:rPr>
                <w:b/>
                <w:sz w:val="20"/>
              </w:rPr>
            </w:pPr>
            <w:r w:rsidRPr="0079112D">
              <w:rPr>
                <w:b/>
                <w:sz w:val="20"/>
              </w:rPr>
              <w:t>Purchase</w:t>
            </w:r>
          </w:p>
        </w:tc>
        <w:tc>
          <w:tcPr>
            <w:tcW w:w="0" w:type="auto"/>
            <w:tcBorders>
              <w:bottom w:val="single" w:sz="12" w:space="0" w:color="auto"/>
            </w:tcBorders>
          </w:tcPr>
          <w:p w:rsidR="0079112D" w:rsidRPr="0079112D" w:rsidRDefault="0079112D" w:rsidP="0079112D">
            <w:pPr>
              <w:tabs>
                <w:tab w:val="left" w:pos="432"/>
              </w:tabs>
              <w:jc w:val="center"/>
              <w:rPr>
                <w:b/>
                <w:sz w:val="20"/>
              </w:rPr>
            </w:pPr>
            <w:r w:rsidRPr="0079112D">
              <w:rPr>
                <w:b/>
                <w:sz w:val="20"/>
              </w:rPr>
              <w:t>5</w:t>
            </w:r>
          </w:p>
        </w:tc>
        <w:tc>
          <w:tcPr>
            <w:tcW w:w="0" w:type="auto"/>
            <w:tcBorders>
              <w:bottom w:val="single" w:sz="6" w:space="0" w:color="000000"/>
            </w:tcBorders>
          </w:tcPr>
          <w:p w:rsidR="0079112D" w:rsidRPr="0079112D" w:rsidRDefault="0079112D" w:rsidP="0079112D">
            <w:pPr>
              <w:tabs>
                <w:tab w:val="left" w:pos="432"/>
              </w:tabs>
              <w:jc w:val="center"/>
              <w:rPr>
                <w:b/>
                <w:sz w:val="20"/>
              </w:rPr>
            </w:pPr>
            <w:r w:rsidRPr="0079112D">
              <w:rPr>
                <w:b/>
                <w:sz w:val="20"/>
              </w:rPr>
              <w:t>8.95</w:t>
            </w:r>
          </w:p>
        </w:tc>
        <w:tc>
          <w:tcPr>
            <w:tcW w:w="0" w:type="auto"/>
            <w:tcBorders>
              <w:bottom w:val="single" w:sz="12" w:space="0" w:color="auto"/>
            </w:tcBorders>
          </w:tcPr>
          <w:p w:rsidR="0079112D" w:rsidRPr="0079112D" w:rsidRDefault="0079112D" w:rsidP="0079112D">
            <w:pPr>
              <w:tabs>
                <w:tab w:val="left" w:pos="432"/>
              </w:tabs>
              <w:jc w:val="center"/>
              <w:rPr>
                <w:b/>
                <w:sz w:val="20"/>
              </w:rPr>
            </w:pPr>
            <w:r w:rsidRPr="0079112D">
              <w:rPr>
                <w:b/>
                <w:sz w:val="20"/>
              </w:rPr>
              <w:t>44.75</w:t>
            </w:r>
          </w:p>
        </w:tc>
      </w:tr>
      <w:tr w:rsidR="0079112D" w:rsidRPr="0079112D" w:rsidTr="00F94AFF">
        <w:trPr>
          <w:jc w:val="center"/>
        </w:trPr>
        <w:tc>
          <w:tcPr>
            <w:tcW w:w="0" w:type="auto"/>
            <w:tcBorders>
              <w:left w:val="nil"/>
              <w:bottom w:val="nil"/>
              <w:right w:val="nil"/>
            </w:tcBorders>
          </w:tcPr>
          <w:p w:rsidR="0079112D" w:rsidRPr="0079112D" w:rsidRDefault="0079112D" w:rsidP="0079112D">
            <w:pPr>
              <w:tabs>
                <w:tab w:val="left" w:pos="432"/>
              </w:tabs>
              <w:rPr>
                <w:b/>
                <w:sz w:val="20"/>
              </w:rPr>
            </w:pPr>
          </w:p>
        </w:tc>
        <w:tc>
          <w:tcPr>
            <w:tcW w:w="0" w:type="auto"/>
            <w:tcBorders>
              <w:left w:val="nil"/>
              <w:bottom w:val="nil"/>
            </w:tcBorders>
          </w:tcPr>
          <w:p w:rsidR="0079112D" w:rsidRPr="0079112D" w:rsidRDefault="0079112D" w:rsidP="0079112D">
            <w:pPr>
              <w:tabs>
                <w:tab w:val="left" w:pos="432"/>
              </w:tabs>
              <w:rPr>
                <w:b/>
                <w:sz w:val="20"/>
              </w:rPr>
            </w:pPr>
          </w:p>
        </w:tc>
        <w:tc>
          <w:tcPr>
            <w:tcW w:w="0" w:type="auto"/>
            <w:tcBorders>
              <w:top w:val="single" w:sz="12" w:space="0" w:color="auto"/>
              <w:bottom w:val="double" w:sz="4" w:space="0" w:color="auto"/>
            </w:tcBorders>
          </w:tcPr>
          <w:p w:rsidR="0079112D" w:rsidRPr="0079112D" w:rsidRDefault="0079112D" w:rsidP="0079112D">
            <w:pPr>
              <w:tabs>
                <w:tab w:val="left" w:pos="432"/>
              </w:tabs>
              <w:jc w:val="center"/>
              <w:rPr>
                <w:b/>
                <w:sz w:val="20"/>
              </w:rPr>
            </w:pPr>
            <w:r w:rsidRPr="0079112D">
              <w:rPr>
                <w:b/>
                <w:sz w:val="20"/>
              </w:rPr>
              <w:t>97</w:t>
            </w:r>
          </w:p>
        </w:tc>
        <w:tc>
          <w:tcPr>
            <w:tcW w:w="0" w:type="auto"/>
            <w:tcBorders>
              <w:bottom w:val="nil"/>
            </w:tcBorders>
          </w:tcPr>
          <w:p w:rsidR="0079112D" w:rsidRPr="0079112D" w:rsidRDefault="0079112D" w:rsidP="0079112D">
            <w:pPr>
              <w:tabs>
                <w:tab w:val="left" w:pos="432"/>
              </w:tabs>
              <w:jc w:val="center"/>
              <w:rPr>
                <w:b/>
                <w:sz w:val="20"/>
              </w:rPr>
            </w:pPr>
          </w:p>
        </w:tc>
        <w:tc>
          <w:tcPr>
            <w:tcW w:w="0" w:type="auto"/>
            <w:tcBorders>
              <w:top w:val="single" w:sz="12" w:space="0" w:color="auto"/>
              <w:bottom w:val="double" w:sz="4" w:space="0" w:color="auto"/>
            </w:tcBorders>
          </w:tcPr>
          <w:p w:rsidR="0079112D" w:rsidRPr="0079112D" w:rsidRDefault="0079112D" w:rsidP="0079112D">
            <w:pPr>
              <w:tabs>
                <w:tab w:val="left" w:pos="432"/>
              </w:tabs>
              <w:jc w:val="center"/>
              <w:rPr>
                <w:b/>
                <w:sz w:val="20"/>
              </w:rPr>
            </w:pPr>
            <w:r w:rsidRPr="0079112D">
              <w:rPr>
                <w:b/>
                <w:sz w:val="20"/>
              </w:rPr>
              <w:t>843.90</w:t>
            </w:r>
          </w:p>
        </w:tc>
      </w:tr>
    </w:tbl>
    <w:p w:rsidR="0079112D" w:rsidRPr="0079112D" w:rsidRDefault="0079112D" w:rsidP="0079112D"/>
    <w:p w:rsidR="0079112D" w:rsidRPr="0079112D" w:rsidRDefault="0079112D" w:rsidP="0079112D">
      <w:pPr>
        <w:jc w:val="both"/>
        <w:rPr>
          <w:b/>
          <w:bCs/>
        </w:rPr>
      </w:pPr>
      <w:r w:rsidRPr="0079112D">
        <w:rPr>
          <w:b/>
          <w:bCs/>
        </w:rPr>
        <w:t xml:space="preserve">For questions </w:t>
      </w:r>
      <w:r>
        <w:rPr>
          <w:b/>
          <w:bCs/>
        </w:rPr>
        <w:t>13</w:t>
      </w:r>
      <w:r w:rsidRPr="0079112D">
        <w:rPr>
          <w:b/>
          <w:bCs/>
        </w:rPr>
        <w:t xml:space="preserve"> and </w:t>
      </w:r>
      <w:r>
        <w:rPr>
          <w:b/>
          <w:bCs/>
        </w:rPr>
        <w:t>14</w:t>
      </w:r>
      <w:r w:rsidRPr="0079112D">
        <w:rPr>
          <w:b/>
          <w:bCs/>
        </w:rPr>
        <w:t>, write the identifying letter of the correct amount on your answer sheet.</w:t>
      </w:r>
    </w:p>
    <w:p w:rsidR="0079112D" w:rsidRPr="0079112D" w:rsidRDefault="0079112D" w:rsidP="0079112D"/>
    <w:p w:rsidR="0079112D" w:rsidRPr="0079112D" w:rsidRDefault="0079112D" w:rsidP="0079112D">
      <w:pPr>
        <w:tabs>
          <w:tab w:val="left" w:pos="43"/>
        </w:tabs>
        <w:jc w:val="both"/>
        <w:rPr>
          <w:b/>
          <w:bCs/>
        </w:rPr>
      </w:pPr>
      <w:r>
        <w:t>13</w:t>
      </w:r>
      <w:r w:rsidRPr="0079112D">
        <w:t xml:space="preserve">. </w:t>
      </w:r>
      <w:r w:rsidRPr="0079112D">
        <w:rPr>
          <w:bCs/>
        </w:rPr>
        <w:t>What is the amount of gross profit using the LIFO inventory valuation method?</w:t>
      </w:r>
    </w:p>
    <w:p w:rsidR="0079112D" w:rsidRPr="0079112D" w:rsidRDefault="0079112D" w:rsidP="0079112D">
      <w:r w:rsidRPr="0079112D">
        <w:tab/>
        <w:t>A. $110.75</w:t>
      </w:r>
      <w:r w:rsidRPr="0079112D">
        <w:tab/>
      </w:r>
      <w:r w:rsidRPr="0079112D">
        <w:tab/>
        <w:t>C. $728.15</w:t>
      </w:r>
      <w:r w:rsidRPr="0079112D">
        <w:tab/>
      </w:r>
      <w:r w:rsidRPr="0079112D">
        <w:tab/>
        <w:t>E. $888.35</w:t>
      </w:r>
      <w:r w:rsidRPr="0079112D">
        <w:tab/>
      </w:r>
      <w:r w:rsidRPr="0079112D">
        <w:tab/>
        <w:t>G. $1,114.85</w:t>
      </w:r>
    </w:p>
    <w:p w:rsidR="0079112D" w:rsidRPr="0079112D" w:rsidRDefault="0079112D" w:rsidP="0079112D">
      <w:r w:rsidRPr="0079112D">
        <w:tab/>
        <w:t>B. $115.75</w:t>
      </w:r>
      <w:r w:rsidRPr="0079112D">
        <w:tab/>
      </w:r>
      <w:r w:rsidRPr="0079112D">
        <w:tab/>
        <w:t>D. $733.15</w:t>
      </w:r>
      <w:r w:rsidRPr="0079112D">
        <w:tab/>
      </w:r>
      <w:r w:rsidRPr="0079112D">
        <w:tab/>
        <w:t>F. $893.35</w:t>
      </w:r>
      <w:r w:rsidRPr="0079112D">
        <w:tab/>
      </w:r>
      <w:r w:rsidRPr="0079112D">
        <w:tab/>
        <w:t>H. $1,119.85</w:t>
      </w:r>
    </w:p>
    <w:p w:rsidR="0079112D" w:rsidRPr="0079112D" w:rsidRDefault="0079112D" w:rsidP="0079112D"/>
    <w:p w:rsidR="0079112D" w:rsidRPr="0079112D" w:rsidRDefault="00A1309D" w:rsidP="00A1309D">
      <w:pPr>
        <w:ind w:hanging="90"/>
      </w:pPr>
      <w:r>
        <w:t>*</w:t>
      </w:r>
      <w:r w:rsidR="0079112D">
        <w:t>14</w:t>
      </w:r>
      <w:r w:rsidR="0079112D" w:rsidRPr="0079112D">
        <w:t xml:space="preserve">. What is the amount of cost of merchandise sold using the FIFO inventory </w:t>
      </w:r>
      <w:proofErr w:type="gramStart"/>
      <w:r w:rsidR="0079112D" w:rsidRPr="0079112D">
        <w:t>valuation</w:t>
      </w:r>
      <w:proofErr w:type="gramEnd"/>
    </w:p>
    <w:p w:rsidR="0079112D" w:rsidRPr="0079112D" w:rsidRDefault="0079112D" w:rsidP="0079112D">
      <w:r w:rsidRPr="0079112D">
        <w:tab/>
        <w:t xml:space="preserve"> </w:t>
      </w:r>
      <w:proofErr w:type="gramStart"/>
      <w:r w:rsidRPr="0079112D">
        <w:t>method</w:t>
      </w:r>
      <w:proofErr w:type="gramEnd"/>
      <w:r w:rsidRPr="0079112D">
        <w:t>?</w:t>
      </w:r>
    </w:p>
    <w:p w:rsidR="0079112D" w:rsidRPr="0079112D" w:rsidRDefault="0079112D" w:rsidP="0079112D">
      <w:r w:rsidRPr="0079112D">
        <w:tab/>
        <w:t>A. $110.75</w:t>
      </w:r>
      <w:r w:rsidRPr="0079112D">
        <w:tab/>
      </w:r>
      <w:r w:rsidRPr="0079112D">
        <w:tab/>
        <w:t>C. $728.15</w:t>
      </w:r>
      <w:r w:rsidRPr="0079112D">
        <w:tab/>
      </w:r>
      <w:r w:rsidRPr="0079112D">
        <w:tab/>
        <w:t>E. $888.35</w:t>
      </w:r>
      <w:r w:rsidRPr="0079112D">
        <w:tab/>
      </w:r>
      <w:r w:rsidRPr="0079112D">
        <w:tab/>
        <w:t>G. $1,114.85</w:t>
      </w:r>
    </w:p>
    <w:p w:rsidR="0079112D" w:rsidRPr="0079112D" w:rsidRDefault="0079112D" w:rsidP="0079112D">
      <w:r w:rsidRPr="0079112D">
        <w:tab/>
        <w:t>B. $115.75</w:t>
      </w:r>
      <w:r w:rsidRPr="0079112D">
        <w:tab/>
      </w:r>
      <w:r w:rsidRPr="0079112D">
        <w:tab/>
        <w:t>D. $733.15</w:t>
      </w:r>
      <w:r w:rsidRPr="0079112D">
        <w:tab/>
      </w:r>
      <w:r w:rsidRPr="0079112D">
        <w:tab/>
        <w:t>F. $893.35</w:t>
      </w:r>
      <w:r w:rsidRPr="0079112D">
        <w:tab/>
      </w:r>
      <w:r w:rsidRPr="0079112D">
        <w:tab/>
        <w:t>H. $1,119.85</w:t>
      </w:r>
    </w:p>
    <w:p w:rsidR="00A90AFF" w:rsidRDefault="00A90AFF" w:rsidP="00A90AFF"/>
    <w:p w:rsidR="0079112D" w:rsidRDefault="0079112D">
      <w:pPr>
        <w:spacing w:after="200" w:line="276" w:lineRule="auto"/>
        <w:rPr>
          <w:rFonts w:eastAsiaTheme="minorEastAsia" w:cs="Arial"/>
          <w:b/>
        </w:rPr>
      </w:pPr>
      <w:r>
        <w:rPr>
          <w:rFonts w:cs="Arial"/>
          <w:b/>
        </w:rPr>
        <w:br w:type="page"/>
      </w:r>
    </w:p>
    <w:p w:rsidR="002076FD" w:rsidRPr="0079112D" w:rsidRDefault="0079112D" w:rsidP="002076FD">
      <w:pPr>
        <w:pStyle w:val="NoSpacing"/>
        <w:rPr>
          <w:rFonts w:ascii="Arial" w:hAnsi="Arial" w:cs="Arial"/>
          <w:b/>
          <w:sz w:val="24"/>
          <w:szCs w:val="24"/>
          <w:u w:val="single"/>
        </w:rPr>
      </w:pPr>
      <w:r w:rsidRPr="0079112D">
        <w:rPr>
          <w:rFonts w:ascii="Arial" w:hAnsi="Arial" w:cs="Arial"/>
          <w:b/>
          <w:sz w:val="24"/>
          <w:szCs w:val="24"/>
          <w:u w:val="single"/>
        </w:rPr>
        <w:lastRenderedPageBreak/>
        <w:t>Group 3</w:t>
      </w:r>
    </w:p>
    <w:p w:rsidR="0079112D" w:rsidRPr="00CB1DDC" w:rsidRDefault="0079112D" w:rsidP="0079112D">
      <w:pPr>
        <w:tabs>
          <w:tab w:val="left" w:pos="432"/>
        </w:tabs>
        <w:jc w:val="both"/>
        <w:rPr>
          <w:rFonts w:cs="Arial"/>
          <w:b/>
        </w:rPr>
      </w:pPr>
      <w:r w:rsidRPr="00CB1DDC">
        <w:rPr>
          <w:rFonts w:cs="Arial"/>
          <w:b/>
        </w:rPr>
        <w:t>For question #</w:t>
      </w:r>
      <w:r>
        <w:rPr>
          <w:rFonts w:cs="Arial"/>
          <w:b/>
        </w:rPr>
        <w:t>15</w:t>
      </w:r>
      <w:r w:rsidRPr="00CB1DDC">
        <w:rPr>
          <w:rFonts w:cs="Arial"/>
          <w:b/>
        </w:rPr>
        <w:t xml:space="preserve">, write the correct amount on your answer sheet.  </w:t>
      </w:r>
      <w:r>
        <w:rPr>
          <w:rFonts w:cs="Arial"/>
          <w:b/>
        </w:rPr>
        <w:t>Captain Kangaroo</w:t>
      </w:r>
      <w:r w:rsidRPr="00CB1DDC">
        <w:rPr>
          <w:rFonts w:cs="Arial"/>
          <w:b/>
        </w:rPr>
        <w:t xml:space="preserve"> Company has three employees who are paid weekly as follows:</w:t>
      </w:r>
    </w:p>
    <w:p w:rsidR="0079112D" w:rsidRPr="00CB1DDC" w:rsidRDefault="0079112D" w:rsidP="0079112D">
      <w:pPr>
        <w:tabs>
          <w:tab w:val="left" w:pos="432"/>
        </w:tabs>
        <w:rPr>
          <w:bCs/>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79112D" w:rsidRPr="00CB1DDC" w:rsidTr="00C02531">
        <w:trPr>
          <w:jc w:val="center"/>
        </w:trPr>
        <w:tc>
          <w:tcPr>
            <w:tcW w:w="2485" w:type="dxa"/>
            <w:shd w:val="clear" w:color="auto" w:fill="BFBFBF" w:themeFill="background1" w:themeFillShade="BF"/>
            <w:vAlign w:val="center"/>
          </w:tcPr>
          <w:p w:rsidR="0079112D" w:rsidRPr="00CB1DDC" w:rsidRDefault="0079112D" w:rsidP="00F94AFF">
            <w:pPr>
              <w:tabs>
                <w:tab w:val="left" w:pos="432"/>
              </w:tabs>
              <w:rPr>
                <w:b/>
              </w:rPr>
            </w:pPr>
            <w:r>
              <w:rPr>
                <w:b/>
              </w:rPr>
              <w:t>Bunny</w:t>
            </w:r>
          </w:p>
        </w:tc>
        <w:tc>
          <w:tcPr>
            <w:tcW w:w="6983" w:type="dxa"/>
            <w:shd w:val="pct25" w:color="auto" w:fill="auto"/>
          </w:tcPr>
          <w:p w:rsidR="0079112D" w:rsidRPr="00CB1DDC" w:rsidRDefault="0079112D" w:rsidP="00F94AFF">
            <w:pPr>
              <w:tabs>
                <w:tab w:val="left" w:pos="432"/>
              </w:tabs>
              <w:rPr>
                <w:rFonts w:cs="Arial"/>
                <w:b/>
              </w:rPr>
            </w:pPr>
            <w:r w:rsidRPr="00CB1DDC">
              <w:rPr>
                <w:rFonts w:cs="Arial"/>
                <w:b/>
              </w:rPr>
              <w:t>$</w:t>
            </w:r>
            <w:r>
              <w:rPr>
                <w:rFonts w:cs="Arial"/>
                <w:b/>
              </w:rPr>
              <w:t>12</w:t>
            </w:r>
            <w:r w:rsidRPr="00CB1DDC">
              <w:rPr>
                <w:rFonts w:cs="Arial"/>
                <w:b/>
              </w:rPr>
              <w:t xml:space="preserve"> per hour with overtime for hours worked over 40 hours in a week at a rate of time and a half</w:t>
            </w:r>
          </w:p>
        </w:tc>
      </w:tr>
      <w:tr w:rsidR="0079112D" w:rsidRPr="00CB1DDC" w:rsidTr="00F94AFF">
        <w:trPr>
          <w:jc w:val="center"/>
        </w:trPr>
        <w:tc>
          <w:tcPr>
            <w:tcW w:w="2485" w:type="dxa"/>
            <w:shd w:val="pct25" w:color="auto" w:fill="auto"/>
          </w:tcPr>
          <w:p w:rsidR="0079112D" w:rsidRPr="00CB1DDC" w:rsidRDefault="0079112D" w:rsidP="00F94AFF">
            <w:pPr>
              <w:tabs>
                <w:tab w:val="left" w:pos="432"/>
              </w:tabs>
              <w:rPr>
                <w:b/>
              </w:rPr>
            </w:pPr>
            <w:r>
              <w:rPr>
                <w:b/>
              </w:rPr>
              <w:t>Mr. Green Jeans</w:t>
            </w:r>
          </w:p>
        </w:tc>
        <w:tc>
          <w:tcPr>
            <w:tcW w:w="6983" w:type="dxa"/>
            <w:shd w:val="pct25" w:color="auto" w:fill="auto"/>
          </w:tcPr>
          <w:p w:rsidR="0079112D" w:rsidRPr="00CB1DDC" w:rsidRDefault="0079112D" w:rsidP="00F94AFF">
            <w:pPr>
              <w:tabs>
                <w:tab w:val="left" w:pos="432"/>
              </w:tabs>
              <w:rPr>
                <w:rFonts w:cs="Arial"/>
                <w:b/>
              </w:rPr>
            </w:pPr>
            <w:r w:rsidRPr="00CB1DDC">
              <w:rPr>
                <w:rFonts w:cs="Arial"/>
                <w:b/>
              </w:rPr>
              <w:t>$</w:t>
            </w:r>
            <w:r>
              <w:rPr>
                <w:rFonts w:cs="Arial"/>
                <w:b/>
              </w:rPr>
              <w:t>675</w:t>
            </w:r>
            <w:r w:rsidRPr="00CB1DDC">
              <w:rPr>
                <w:rFonts w:cs="Arial"/>
                <w:b/>
              </w:rPr>
              <w:t xml:space="preserve"> salary per week</w:t>
            </w:r>
          </w:p>
        </w:tc>
      </w:tr>
      <w:tr w:rsidR="0079112D" w:rsidRPr="00CB1DDC" w:rsidTr="00F94AFF">
        <w:trPr>
          <w:jc w:val="center"/>
        </w:trPr>
        <w:tc>
          <w:tcPr>
            <w:tcW w:w="2485" w:type="dxa"/>
            <w:shd w:val="pct25" w:color="auto" w:fill="auto"/>
          </w:tcPr>
          <w:p w:rsidR="0079112D" w:rsidRPr="00CB1DDC" w:rsidRDefault="0079112D" w:rsidP="00F94AFF">
            <w:pPr>
              <w:tabs>
                <w:tab w:val="left" w:pos="432"/>
              </w:tabs>
              <w:rPr>
                <w:b/>
              </w:rPr>
            </w:pPr>
            <w:r>
              <w:rPr>
                <w:b/>
              </w:rPr>
              <w:t>Mr. Moose</w:t>
            </w:r>
          </w:p>
        </w:tc>
        <w:tc>
          <w:tcPr>
            <w:tcW w:w="6983" w:type="dxa"/>
            <w:shd w:val="pct25" w:color="auto" w:fill="auto"/>
          </w:tcPr>
          <w:p w:rsidR="0079112D" w:rsidRPr="00CB1DDC" w:rsidRDefault="0079112D" w:rsidP="00F94AFF">
            <w:pPr>
              <w:tabs>
                <w:tab w:val="left" w:pos="432"/>
              </w:tabs>
              <w:rPr>
                <w:b/>
              </w:rPr>
            </w:pPr>
            <w:r w:rsidRPr="00CB1DDC">
              <w:rPr>
                <w:b/>
              </w:rPr>
              <w:t>$</w:t>
            </w:r>
            <w:r>
              <w:rPr>
                <w:b/>
              </w:rPr>
              <w:t>6</w:t>
            </w:r>
            <w:r w:rsidRPr="00CB1DDC">
              <w:rPr>
                <w:b/>
              </w:rPr>
              <w:t>00 salary per week plus 1.</w:t>
            </w:r>
            <w:r>
              <w:rPr>
                <w:b/>
              </w:rPr>
              <w:t>2</w:t>
            </w:r>
            <w:r w:rsidRPr="00CB1DDC">
              <w:rPr>
                <w:b/>
              </w:rPr>
              <w:t>5% commission on sales</w:t>
            </w:r>
          </w:p>
        </w:tc>
      </w:tr>
    </w:tbl>
    <w:p w:rsidR="0079112D" w:rsidRPr="00CB1DDC" w:rsidRDefault="0079112D" w:rsidP="0079112D">
      <w:pPr>
        <w:tabs>
          <w:tab w:val="left" w:pos="432"/>
        </w:tabs>
        <w:rPr>
          <w:bCs/>
        </w:rPr>
      </w:pPr>
      <w:r w:rsidRPr="00CB1DDC">
        <w:rPr>
          <w:bCs/>
        </w:rPr>
        <w:t xml:space="preserve"> </w:t>
      </w:r>
    </w:p>
    <w:p w:rsidR="0079112D" w:rsidRPr="00CB1DDC" w:rsidRDefault="0079112D" w:rsidP="0079112D">
      <w:pPr>
        <w:tabs>
          <w:tab w:val="left" w:pos="0"/>
          <w:tab w:val="left" w:pos="432"/>
        </w:tabs>
        <w:jc w:val="both"/>
        <w:rPr>
          <w:rFonts w:cs="Arial"/>
          <w:b/>
          <w:bCs/>
        </w:rPr>
      </w:pPr>
      <w:r w:rsidRPr="00CB1DDC">
        <w:rPr>
          <w:rFonts w:cs="Arial"/>
          <w:b/>
          <w:bCs/>
        </w:rPr>
        <w:t xml:space="preserve">Last week each employee worked standard hours except </w:t>
      </w:r>
      <w:r>
        <w:rPr>
          <w:rFonts w:cs="Arial"/>
          <w:b/>
          <w:bCs/>
        </w:rPr>
        <w:t>Bunny</w:t>
      </w:r>
      <w:r w:rsidRPr="00CB1DDC">
        <w:rPr>
          <w:rFonts w:cs="Arial"/>
          <w:b/>
          <w:bCs/>
        </w:rPr>
        <w:t xml:space="preserve"> who worked 5</w:t>
      </w:r>
      <w:r>
        <w:rPr>
          <w:rFonts w:cs="Arial"/>
          <w:b/>
          <w:bCs/>
        </w:rPr>
        <w:t>3</w:t>
      </w:r>
      <w:r w:rsidRPr="00CB1DDC">
        <w:rPr>
          <w:rFonts w:cs="Arial"/>
          <w:b/>
          <w:bCs/>
        </w:rPr>
        <w:t xml:space="preserve"> hours.  Mr. </w:t>
      </w:r>
      <w:r>
        <w:rPr>
          <w:rFonts w:cs="Arial"/>
          <w:b/>
          <w:bCs/>
        </w:rPr>
        <w:t>Moose</w:t>
      </w:r>
      <w:r w:rsidRPr="00CB1DDC">
        <w:rPr>
          <w:rFonts w:cs="Arial"/>
          <w:b/>
          <w:bCs/>
        </w:rPr>
        <w:t xml:space="preserve"> sold $</w:t>
      </w:r>
      <w:r>
        <w:rPr>
          <w:rFonts w:cs="Arial"/>
          <w:b/>
          <w:bCs/>
        </w:rPr>
        <w:t>9,920</w:t>
      </w:r>
      <w:r w:rsidRPr="00CB1DDC">
        <w:rPr>
          <w:rFonts w:cs="Arial"/>
          <w:b/>
          <w:bCs/>
        </w:rPr>
        <w:t xml:space="preserve"> of merchandise.</w:t>
      </w:r>
    </w:p>
    <w:p w:rsidR="0079112D" w:rsidRPr="00CB1DDC" w:rsidRDefault="0079112D" w:rsidP="0079112D">
      <w:pPr>
        <w:tabs>
          <w:tab w:val="left" w:pos="0"/>
          <w:tab w:val="left" w:pos="432"/>
        </w:tabs>
        <w:ind w:hanging="432"/>
        <w:rPr>
          <w:rFonts w:cs="Arial"/>
        </w:rPr>
      </w:pPr>
    </w:p>
    <w:p w:rsidR="0079112D" w:rsidRPr="00CB1DDC" w:rsidRDefault="0079112D" w:rsidP="0079112D">
      <w:r>
        <w:t>15</w:t>
      </w:r>
      <w:r w:rsidRPr="00CB1DDC">
        <w:t xml:space="preserve">.  What is the total gross pay for the week on the Payroll Register for all </w:t>
      </w:r>
      <w:proofErr w:type="gramStart"/>
      <w:r w:rsidRPr="00CB1DDC">
        <w:t>three</w:t>
      </w:r>
      <w:proofErr w:type="gramEnd"/>
      <w:r w:rsidRPr="00CB1DDC">
        <w:t xml:space="preserve"> </w:t>
      </w:r>
    </w:p>
    <w:p w:rsidR="0079112D" w:rsidRDefault="0079112D" w:rsidP="0079112D">
      <w:r w:rsidRPr="00CB1DDC">
        <w:t xml:space="preserve">   </w:t>
      </w:r>
      <w:r w:rsidRPr="00CB1DDC">
        <w:tab/>
      </w:r>
      <w:proofErr w:type="gramStart"/>
      <w:r w:rsidRPr="00CB1DDC">
        <w:t>employees</w:t>
      </w:r>
      <w:proofErr w:type="gramEnd"/>
      <w:r w:rsidRPr="00CB1DDC">
        <w:t>?</w:t>
      </w:r>
    </w:p>
    <w:p w:rsidR="0079112D" w:rsidRDefault="0079112D" w:rsidP="0079112D"/>
    <w:p w:rsidR="0079112D" w:rsidRPr="001E49B6" w:rsidRDefault="0079112D" w:rsidP="0079112D">
      <w:pPr>
        <w:rPr>
          <w:b/>
          <w:u w:val="single"/>
        </w:rPr>
      </w:pPr>
      <w:r w:rsidRPr="001E49B6">
        <w:rPr>
          <w:b/>
          <w:u w:val="single"/>
        </w:rPr>
        <w:t>Group 4</w:t>
      </w:r>
    </w:p>
    <w:p w:rsidR="005E1B35" w:rsidRPr="00DC52C3" w:rsidRDefault="005E1B35" w:rsidP="005E1B35">
      <w:pPr>
        <w:jc w:val="both"/>
        <w:rPr>
          <w:b/>
        </w:rPr>
      </w:pPr>
      <w:r w:rsidRPr="00DC52C3">
        <w:rPr>
          <w:b/>
        </w:rPr>
        <w:t xml:space="preserve">Use the following information for questions </w:t>
      </w:r>
      <w:r w:rsidR="001E49B6">
        <w:rPr>
          <w:b/>
        </w:rPr>
        <w:t>16</w:t>
      </w:r>
      <w:r w:rsidRPr="00DC52C3">
        <w:rPr>
          <w:b/>
        </w:rPr>
        <w:t xml:space="preserve"> and </w:t>
      </w:r>
      <w:r w:rsidR="001E49B6">
        <w:rPr>
          <w:b/>
        </w:rPr>
        <w:t>17</w:t>
      </w:r>
      <w:r w:rsidRPr="00DC52C3">
        <w:rPr>
          <w:b/>
        </w:rPr>
        <w:t xml:space="preserve">.  Write the </w:t>
      </w:r>
      <w:r>
        <w:rPr>
          <w:b/>
        </w:rPr>
        <w:t>correct amount</w:t>
      </w:r>
      <w:r w:rsidRPr="00DC52C3">
        <w:rPr>
          <w:b/>
        </w:rPr>
        <w:t xml:space="preserve"> on your answer sheet.  Payroll tax expense per employee is based on the following:</w:t>
      </w:r>
    </w:p>
    <w:p w:rsidR="005E1B35" w:rsidRPr="00DC52C3" w:rsidRDefault="005E1B35" w:rsidP="005E1B35">
      <w:pPr>
        <w:tabs>
          <w:tab w:val="left" w:pos="432"/>
        </w:tabs>
        <w:rPr>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5E1B35" w:rsidRPr="00DC52C3" w:rsidTr="00C02531">
        <w:trPr>
          <w:jc w:val="center"/>
        </w:trPr>
        <w:tc>
          <w:tcPr>
            <w:tcW w:w="0" w:type="auto"/>
            <w:shd w:val="clear" w:color="auto" w:fill="BFBFBF" w:themeFill="background1" w:themeFillShade="BF"/>
          </w:tcPr>
          <w:p w:rsidR="005E1B35" w:rsidRPr="00DC52C3" w:rsidRDefault="005E1B35" w:rsidP="00F94AFF">
            <w:pPr>
              <w:tabs>
                <w:tab w:val="left" w:pos="432"/>
              </w:tabs>
              <w:rPr>
                <w:b/>
              </w:rPr>
            </w:pPr>
            <w:r w:rsidRPr="00DC52C3">
              <w:rPr>
                <w:b/>
              </w:rPr>
              <w:t>Social Security</w:t>
            </w:r>
          </w:p>
        </w:tc>
        <w:tc>
          <w:tcPr>
            <w:tcW w:w="0" w:type="auto"/>
            <w:shd w:val="pct25" w:color="auto" w:fill="auto"/>
          </w:tcPr>
          <w:p w:rsidR="005E1B35" w:rsidRPr="00DC52C3" w:rsidRDefault="005E1B35" w:rsidP="00F94AFF">
            <w:pPr>
              <w:tabs>
                <w:tab w:val="left" w:pos="432"/>
              </w:tabs>
              <w:rPr>
                <w:b/>
              </w:rPr>
            </w:pPr>
            <w:r w:rsidRPr="00DC52C3">
              <w:rPr>
                <w:b/>
              </w:rPr>
              <w:t>6.2% on gross earnings up to $106,800</w:t>
            </w:r>
          </w:p>
        </w:tc>
      </w:tr>
      <w:tr w:rsidR="005E1B35" w:rsidRPr="00DC52C3" w:rsidTr="00F94AFF">
        <w:trPr>
          <w:jc w:val="center"/>
        </w:trPr>
        <w:tc>
          <w:tcPr>
            <w:tcW w:w="0" w:type="auto"/>
            <w:shd w:val="pct25" w:color="auto" w:fill="auto"/>
          </w:tcPr>
          <w:p w:rsidR="005E1B35" w:rsidRPr="00DC52C3" w:rsidRDefault="005E1B35" w:rsidP="00F94AFF">
            <w:pPr>
              <w:tabs>
                <w:tab w:val="left" w:pos="432"/>
              </w:tabs>
              <w:rPr>
                <w:b/>
              </w:rPr>
            </w:pPr>
            <w:r w:rsidRPr="00DC52C3">
              <w:rPr>
                <w:b/>
              </w:rPr>
              <w:t>Medicare</w:t>
            </w:r>
          </w:p>
        </w:tc>
        <w:tc>
          <w:tcPr>
            <w:tcW w:w="0" w:type="auto"/>
            <w:shd w:val="pct25" w:color="auto" w:fill="auto"/>
          </w:tcPr>
          <w:p w:rsidR="005E1B35" w:rsidRPr="00DC52C3" w:rsidRDefault="005E1B35" w:rsidP="00F94AFF">
            <w:pPr>
              <w:tabs>
                <w:tab w:val="left" w:pos="432"/>
              </w:tabs>
              <w:rPr>
                <w:b/>
              </w:rPr>
            </w:pPr>
            <w:r w:rsidRPr="00DC52C3">
              <w:rPr>
                <w:b/>
              </w:rPr>
              <w:t>1.45% on all earnings</w:t>
            </w:r>
          </w:p>
        </w:tc>
      </w:tr>
      <w:tr w:rsidR="005E1B35" w:rsidRPr="00DC52C3" w:rsidTr="00F94AFF">
        <w:trPr>
          <w:jc w:val="center"/>
        </w:trPr>
        <w:tc>
          <w:tcPr>
            <w:tcW w:w="0" w:type="auto"/>
            <w:shd w:val="pct25" w:color="auto" w:fill="auto"/>
          </w:tcPr>
          <w:p w:rsidR="005E1B35" w:rsidRPr="00DC52C3" w:rsidRDefault="005E1B35" w:rsidP="00F94AFF">
            <w:pPr>
              <w:tabs>
                <w:tab w:val="left" w:pos="432"/>
              </w:tabs>
              <w:rPr>
                <w:b/>
              </w:rPr>
            </w:pPr>
            <w:r w:rsidRPr="00DC52C3">
              <w:rPr>
                <w:b/>
              </w:rPr>
              <w:t>Federal Unemployment Tax</w:t>
            </w:r>
          </w:p>
        </w:tc>
        <w:tc>
          <w:tcPr>
            <w:tcW w:w="0" w:type="auto"/>
            <w:shd w:val="pct25" w:color="auto" w:fill="auto"/>
          </w:tcPr>
          <w:p w:rsidR="005E1B35" w:rsidRPr="00DC52C3" w:rsidRDefault="005E1B35" w:rsidP="00F94AFF">
            <w:pPr>
              <w:tabs>
                <w:tab w:val="left" w:pos="432"/>
              </w:tabs>
              <w:rPr>
                <w:b/>
              </w:rPr>
            </w:pPr>
            <w:r w:rsidRPr="00DC52C3">
              <w:rPr>
                <w:b/>
              </w:rPr>
              <w:t>.8% on first $7,000 of gross earnings</w:t>
            </w:r>
          </w:p>
        </w:tc>
      </w:tr>
      <w:tr w:rsidR="005E1B35" w:rsidRPr="00DC52C3" w:rsidTr="00F94AFF">
        <w:trPr>
          <w:jc w:val="center"/>
        </w:trPr>
        <w:tc>
          <w:tcPr>
            <w:tcW w:w="0" w:type="auto"/>
            <w:shd w:val="pct25" w:color="auto" w:fill="auto"/>
          </w:tcPr>
          <w:p w:rsidR="005E1B35" w:rsidRPr="00DC52C3" w:rsidRDefault="005E1B35" w:rsidP="00F94AFF">
            <w:pPr>
              <w:tabs>
                <w:tab w:val="left" w:pos="432"/>
              </w:tabs>
              <w:rPr>
                <w:b/>
              </w:rPr>
            </w:pPr>
            <w:r w:rsidRPr="00DC52C3">
              <w:rPr>
                <w:b/>
              </w:rPr>
              <w:t>State Unemployment Tax</w:t>
            </w:r>
          </w:p>
        </w:tc>
        <w:tc>
          <w:tcPr>
            <w:tcW w:w="0" w:type="auto"/>
            <w:shd w:val="pct25" w:color="auto" w:fill="auto"/>
          </w:tcPr>
          <w:p w:rsidR="005E1B35" w:rsidRPr="00DC52C3" w:rsidRDefault="005E1B35" w:rsidP="00F94AFF">
            <w:pPr>
              <w:tabs>
                <w:tab w:val="left" w:pos="432"/>
              </w:tabs>
              <w:rPr>
                <w:b/>
              </w:rPr>
            </w:pPr>
            <w:r w:rsidRPr="00DC52C3">
              <w:rPr>
                <w:b/>
              </w:rPr>
              <w:t>1.</w:t>
            </w:r>
            <w:r>
              <w:rPr>
                <w:b/>
              </w:rPr>
              <w:t>6</w:t>
            </w:r>
            <w:r w:rsidRPr="00DC52C3">
              <w:rPr>
                <w:b/>
              </w:rPr>
              <w:t>% on first $9,000 of gross earnings</w:t>
            </w:r>
          </w:p>
        </w:tc>
      </w:tr>
    </w:tbl>
    <w:p w:rsidR="005E1B35" w:rsidRPr="00DC52C3" w:rsidRDefault="005E1B35" w:rsidP="005E1B35">
      <w:pPr>
        <w:tabs>
          <w:tab w:val="left" w:pos="432"/>
        </w:tabs>
        <w:rPr>
          <w:bCs/>
        </w:rPr>
      </w:pPr>
    </w:p>
    <w:p w:rsidR="005E1B35" w:rsidRPr="00DC52C3" w:rsidRDefault="005E1B35" w:rsidP="001E49B6">
      <w:pPr>
        <w:tabs>
          <w:tab w:val="left" w:pos="432"/>
        </w:tabs>
        <w:rPr>
          <w:bCs/>
        </w:rPr>
      </w:pPr>
      <w:r>
        <w:rPr>
          <w:bCs/>
        </w:rPr>
        <w:t xml:space="preserve"> </w:t>
      </w:r>
      <w:r w:rsidR="001E49B6">
        <w:rPr>
          <w:bCs/>
        </w:rPr>
        <w:t>16</w:t>
      </w:r>
      <w:r w:rsidRPr="00DC52C3">
        <w:rPr>
          <w:bCs/>
        </w:rPr>
        <w:t>. An employee has cumulative gross wages of $</w:t>
      </w:r>
      <w:r>
        <w:rPr>
          <w:bCs/>
        </w:rPr>
        <w:t>6,600</w:t>
      </w:r>
      <w:r w:rsidRPr="00DC52C3">
        <w:rPr>
          <w:bCs/>
        </w:rPr>
        <w:t xml:space="preserve"> in the first quarter.  In the </w:t>
      </w:r>
    </w:p>
    <w:p w:rsidR="005E1B35" w:rsidRPr="00DC52C3" w:rsidRDefault="005E1B35" w:rsidP="005E1B35">
      <w:pPr>
        <w:tabs>
          <w:tab w:val="left" w:pos="432"/>
        </w:tabs>
        <w:rPr>
          <w:bCs/>
        </w:rPr>
      </w:pPr>
      <w:r w:rsidRPr="00DC52C3">
        <w:rPr>
          <w:bCs/>
        </w:rPr>
        <w:tab/>
      </w:r>
      <w:proofErr w:type="gramStart"/>
      <w:r w:rsidRPr="00DC52C3">
        <w:rPr>
          <w:bCs/>
        </w:rPr>
        <w:t>second</w:t>
      </w:r>
      <w:proofErr w:type="gramEnd"/>
      <w:r w:rsidRPr="00DC52C3">
        <w:rPr>
          <w:bCs/>
        </w:rPr>
        <w:t xml:space="preserve"> quarter, if the current gross wages are $</w:t>
      </w:r>
      <w:r>
        <w:rPr>
          <w:bCs/>
        </w:rPr>
        <w:t>2,160</w:t>
      </w:r>
      <w:r w:rsidRPr="00DC52C3">
        <w:rPr>
          <w:bCs/>
        </w:rPr>
        <w:t>, what is the total amount</w:t>
      </w:r>
    </w:p>
    <w:p w:rsidR="005E1B35" w:rsidRPr="00DC52C3" w:rsidRDefault="005E1B35" w:rsidP="005E1B35">
      <w:pPr>
        <w:tabs>
          <w:tab w:val="left" w:pos="432"/>
        </w:tabs>
        <w:rPr>
          <w:bCs/>
        </w:rPr>
      </w:pPr>
      <w:r w:rsidRPr="00DC52C3">
        <w:rPr>
          <w:bCs/>
        </w:rPr>
        <w:tab/>
      </w:r>
      <w:proofErr w:type="gramStart"/>
      <w:r w:rsidRPr="00DC52C3">
        <w:rPr>
          <w:bCs/>
        </w:rPr>
        <w:t>of</w:t>
      </w:r>
      <w:proofErr w:type="gramEnd"/>
      <w:r w:rsidRPr="00DC52C3">
        <w:rPr>
          <w:bCs/>
        </w:rPr>
        <w:t xml:space="preserve"> employer’s payroll tax expense on this employee for the second quarter only?</w:t>
      </w:r>
    </w:p>
    <w:p w:rsidR="005E1B35" w:rsidRPr="00DC52C3" w:rsidRDefault="005E1B35" w:rsidP="005E1B35">
      <w:pPr>
        <w:tabs>
          <w:tab w:val="left" w:pos="432"/>
        </w:tabs>
        <w:rPr>
          <w:bCs/>
        </w:rPr>
      </w:pPr>
    </w:p>
    <w:p w:rsidR="005E1B35" w:rsidRPr="00DC52C3" w:rsidRDefault="005E1B35" w:rsidP="00A1309D">
      <w:pPr>
        <w:tabs>
          <w:tab w:val="left" w:pos="432"/>
        </w:tabs>
        <w:ind w:hanging="90"/>
        <w:rPr>
          <w:bCs/>
        </w:rPr>
      </w:pPr>
      <w:r w:rsidRPr="00DC52C3">
        <w:rPr>
          <w:bCs/>
        </w:rPr>
        <w:t xml:space="preserve"> </w:t>
      </w:r>
      <w:r w:rsidR="00A1309D">
        <w:rPr>
          <w:bCs/>
        </w:rPr>
        <w:t>*</w:t>
      </w:r>
      <w:r w:rsidR="001E49B6">
        <w:rPr>
          <w:bCs/>
        </w:rPr>
        <w:t>17</w:t>
      </w:r>
      <w:r w:rsidRPr="00DC52C3">
        <w:rPr>
          <w:bCs/>
        </w:rPr>
        <w:t>. A second employee has cumulative gross wages of $</w:t>
      </w:r>
      <w:r>
        <w:rPr>
          <w:bCs/>
        </w:rPr>
        <w:t>6,985</w:t>
      </w:r>
      <w:r w:rsidRPr="00DC52C3">
        <w:rPr>
          <w:bCs/>
        </w:rPr>
        <w:t xml:space="preserve"> in the first quarter.  In</w:t>
      </w:r>
    </w:p>
    <w:p w:rsidR="005E1B35" w:rsidRPr="00DC52C3" w:rsidRDefault="005E1B35" w:rsidP="005E1B35">
      <w:pPr>
        <w:tabs>
          <w:tab w:val="left" w:pos="432"/>
        </w:tabs>
        <w:rPr>
          <w:bCs/>
        </w:rPr>
      </w:pPr>
      <w:r w:rsidRPr="00DC52C3">
        <w:rPr>
          <w:bCs/>
        </w:rPr>
        <w:tab/>
      </w:r>
      <w:proofErr w:type="gramStart"/>
      <w:r w:rsidRPr="00DC52C3">
        <w:rPr>
          <w:bCs/>
        </w:rPr>
        <w:t>the</w:t>
      </w:r>
      <w:proofErr w:type="gramEnd"/>
      <w:r w:rsidRPr="00DC52C3">
        <w:rPr>
          <w:bCs/>
        </w:rPr>
        <w:t xml:space="preserve"> second quarter, if current gross wages are $</w:t>
      </w:r>
      <w:r>
        <w:rPr>
          <w:bCs/>
        </w:rPr>
        <w:t>2,020</w:t>
      </w:r>
      <w:r w:rsidRPr="00DC52C3">
        <w:rPr>
          <w:bCs/>
        </w:rPr>
        <w:t xml:space="preserve">, what is the total amount of </w:t>
      </w:r>
    </w:p>
    <w:p w:rsidR="005E1B35" w:rsidRDefault="005E1B35" w:rsidP="005E1B35">
      <w:pPr>
        <w:tabs>
          <w:tab w:val="left" w:pos="432"/>
        </w:tabs>
        <w:rPr>
          <w:bCs/>
        </w:rPr>
      </w:pPr>
      <w:r w:rsidRPr="00DC52C3">
        <w:rPr>
          <w:bCs/>
        </w:rPr>
        <w:tab/>
      </w:r>
      <w:proofErr w:type="gramStart"/>
      <w:r w:rsidRPr="00DC52C3">
        <w:rPr>
          <w:bCs/>
        </w:rPr>
        <w:t>employer’s</w:t>
      </w:r>
      <w:proofErr w:type="gramEnd"/>
      <w:r w:rsidRPr="00DC52C3">
        <w:rPr>
          <w:bCs/>
        </w:rPr>
        <w:t xml:space="preserve"> payroll tax expense on this employee for the second quarter only?</w:t>
      </w:r>
    </w:p>
    <w:p w:rsidR="005E1B35" w:rsidRDefault="005E1B35" w:rsidP="005E1B35">
      <w:pPr>
        <w:tabs>
          <w:tab w:val="left" w:pos="432"/>
        </w:tabs>
        <w:rPr>
          <w:bCs/>
        </w:rPr>
      </w:pPr>
    </w:p>
    <w:p w:rsidR="0079112D" w:rsidRPr="001103BE" w:rsidRDefault="001E49B6" w:rsidP="0079112D">
      <w:pPr>
        <w:pStyle w:val="NoSpacing"/>
        <w:rPr>
          <w:rFonts w:ascii="Arial" w:hAnsi="Arial" w:cs="Arial"/>
          <w:b/>
          <w:sz w:val="24"/>
          <w:szCs w:val="24"/>
          <w:u w:val="single"/>
        </w:rPr>
      </w:pPr>
      <w:r w:rsidRPr="001103BE">
        <w:rPr>
          <w:rFonts w:ascii="Arial" w:hAnsi="Arial" w:cs="Arial"/>
          <w:b/>
          <w:sz w:val="24"/>
          <w:szCs w:val="24"/>
          <w:u w:val="single"/>
        </w:rPr>
        <w:t>Group 5</w:t>
      </w:r>
    </w:p>
    <w:p w:rsidR="001103BE" w:rsidRPr="00B90D47" w:rsidRDefault="001103BE" w:rsidP="001103BE">
      <w:pPr>
        <w:jc w:val="both"/>
        <w:rPr>
          <w:b/>
        </w:rPr>
      </w:pPr>
      <w:r w:rsidRPr="00B90D47">
        <w:rPr>
          <w:b/>
        </w:rPr>
        <w:t>Consider the following information</w:t>
      </w:r>
      <w:r>
        <w:rPr>
          <w:b/>
        </w:rPr>
        <w:t xml:space="preserve"> about a plant asset</w:t>
      </w:r>
      <w:r w:rsidRPr="00B90D47">
        <w:rPr>
          <w:b/>
        </w:rPr>
        <w:t xml:space="preserve"> for question</w:t>
      </w:r>
      <w:r>
        <w:rPr>
          <w:b/>
        </w:rPr>
        <w:t xml:space="preserve"> #18, and write the identifying letter of the correct response on your answer sheet</w:t>
      </w:r>
      <w:r w:rsidRPr="00B90D47">
        <w:rPr>
          <w:b/>
        </w:rPr>
        <w:t>.</w:t>
      </w:r>
    </w:p>
    <w:p w:rsidR="001103BE" w:rsidRDefault="001103BE" w:rsidP="001103BE"/>
    <w:tbl>
      <w:tblPr>
        <w:tblStyle w:val="TableGrid"/>
        <w:tblW w:w="0" w:type="auto"/>
        <w:tblInd w:w="1043" w:type="dxa"/>
        <w:tblLook w:val="01E0" w:firstRow="1" w:lastRow="1" w:firstColumn="1" w:lastColumn="1" w:noHBand="0" w:noVBand="0"/>
      </w:tblPr>
      <w:tblGrid>
        <w:gridCol w:w="2791"/>
        <w:gridCol w:w="2484"/>
      </w:tblGrid>
      <w:tr w:rsidR="001103BE" w:rsidTr="00C02531">
        <w:tc>
          <w:tcPr>
            <w:tcW w:w="2791" w:type="dxa"/>
            <w:shd w:val="clear" w:color="auto" w:fill="BFBFBF" w:themeFill="background1" w:themeFillShade="BF"/>
          </w:tcPr>
          <w:p w:rsidR="001103BE" w:rsidRPr="00B90D47" w:rsidRDefault="001103BE" w:rsidP="00F94AFF">
            <w:pPr>
              <w:rPr>
                <w:b/>
              </w:rPr>
            </w:pPr>
            <w:r w:rsidRPr="00B90D47">
              <w:rPr>
                <w:b/>
              </w:rPr>
              <w:t>Original Cost</w:t>
            </w:r>
          </w:p>
        </w:tc>
        <w:tc>
          <w:tcPr>
            <w:tcW w:w="2484" w:type="dxa"/>
          </w:tcPr>
          <w:p w:rsidR="001103BE" w:rsidRPr="00B90D47" w:rsidRDefault="001103BE" w:rsidP="00F94AFF">
            <w:pPr>
              <w:jc w:val="right"/>
              <w:rPr>
                <w:b/>
              </w:rPr>
            </w:pPr>
            <w:r>
              <w:rPr>
                <w:b/>
              </w:rPr>
              <w:t>$73,600</w:t>
            </w:r>
          </w:p>
        </w:tc>
      </w:tr>
      <w:tr w:rsidR="001103BE" w:rsidTr="00F94AFF">
        <w:tc>
          <w:tcPr>
            <w:tcW w:w="2791" w:type="dxa"/>
            <w:shd w:val="pct25" w:color="auto" w:fill="auto"/>
          </w:tcPr>
          <w:p w:rsidR="001103BE" w:rsidRPr="00B90D47" w:rsidRDefault="001103BE" w:rsidP="00F94AFF">
            <w:pPr>
              <w:rPr>
                <w:b/>
              </w:rPr>
            </w:pPr>
            <w:r>
              <w:rPr>
                <w:b/>
              </w:rPr>
              <w:t>Disposal</w:t>
            </w:r>
            <w:r w:rsidRPr="00B90D47">
              <w:rPr>
                <w:b/>
              </w:rPr>
              <w:t xml:space="preserve"> Value</w:t>
            </w:r>
          </w:p>
        </w:tc>
        <w:tc>
          <w:tcPr>
            <w:tcW w:w="2484" w:type="dxa"/>
          </w:tcPr>
          <w:p w:rsidR="001103BE" w:rsidRPr="00B90D47" w:rsidRDefault="001103BE" w:rsidP="00F94AFF">
            <w:pPr>
              <w:jc w:val="right"/>
              <w:rPr>
                <w:b/>
              </w:rPr>
            </w:pPr>
            <w:r>
              <w:rPr>
                <w:b/>
              </w:rPr>
              <w:t>$4,300</w:t>
            </w:r>
          </w:p>
        </w:tc>
      </w:tr>
      <w:tr w:rsidR="001103BE" w:rsidTr="00F94AFF">
        <w:tc>
          <w:tcPr>
            <w:tcW w:w="2791" w:type="dxa"/>
            <w:shd w:val="pct25" w:color="auto" w:fill="auto"/>
          </w:tcPr>
          <w:p w:rsidR="001103BE" w:rsidRPr="00B90D47" w:rsidRDefault="001103BE" w:rsidP="00F94AFF">
            <w:pPr>
              <w:rPr>
                <w:b/>
              </w:rPr>
            </w:pPr>
            <w:r w:rsidRPr="00B90D47">
              <w:rPr>
                <w:b/>
              </w:rPr>
              <w:t>Date Purchased</w:t>
            </w:r>
          </w:p>
        </w:tc>
        <w:tc>
          <w:tcPr>
            <w:tcW w:w="2484" w:type="dxa"/>
          </w:tcPr>
          <w:p w:rsidR="001103BE" w:rsidRPr="00B90D47" w:rsidRDefault="001103BE" w:rsidP="00F94AFF">
            <w:pPr>
              <w:jc w:val="right"/>
              <w:rPr>
                <w:b/>
              </w:rPr>
            </w:pPr>
            <w:r>
              <w:rPr>
                <w:b/>
              </w:rPr>
              <w:t>May 3, 2008</w:t>
            </w:r>
          </w:p>
        </w:tc>
      </w:tr>
      <w:tr w:rsidR="001103BE" w:rsidTr="00F94AFF">
        <w:tc>
          <w:tcPr>
            <w:tcW w:w="2791" w:type="dxa"/>
            <w:shd w:val="pct25" w:color="auto" w:fill="auto"/>
          </w:tcPr>
          <w:p w:rsidR="001103BE" w:rsidRPr="00B90D47" w:rsidRDefault="001103BE" w:rsidP="00F94AFF">
            <w:pPr>
              <w:rPr>
                <w:b/>
              </w:rPr>
            </w:pPr>
            <w:r w:rsidRPr="00B90D47">
              <w:rPr>
                <w:b/>
              </w:rPr>
              <w:t>Estimated Useful Life</w:t>
            </w:r>
          </w:p>
        </w:tc>
        <w:tc>
          <w:tcPr>
            <w:tcW w:w="2484" w:type="dxa"/>
          </w:tcPr>
          <w:p w:rsidR="001103BE" w:rsidRPr="00B90D47" w:rsidRDefault="001103BE" w:rsidP="00F94AFF">
            <w:pPr>
              <w:jc w:val="right"/>
              <w:rPr>
                <w:b/>
              </w:rPr>
            </w:pPr>
            <w:r>
              <w:rPr>
                <w:b/>
              </w:rPr>
              <w:t>7</w:t>
            </w:r>
            <w:r w:rsidRPr="00B90D47">
              <w:rPr>
                <w:b/>
              </w:rPr>
              <w:t xml:space="preserve"> years</w:t>
            </w:r>
          </w:p>
        </w:tc>
      </w:tr>
      <w:tr w:rsidR="001103BE" w:rsidTr="00F94AFF">
        <w:tc>
          <w:tcPr>
            <w:tcW w:w="2791" w:type="dxa"/>
            <w:shd w:val="pct25" w:color="auto" w:fill="auto"/>
          </w:tcPr>
          <w:p w:rsidR="001103BE" w:rsidRDefault="001103BE" w:rsidP="00F94AFF">
            <w:pPr>
              <w:rPr>
                <w:b/>
              </w:rPr>
            </w:pPr>
            <w:r>
              <w:rPr>
                <w:b/>
              </w:rPr>
              <w:t>Depreciation Method</w:t>
            </w:r>
          </w:p>
        </w:tc>
        <w:tc>
          <w:tcPr>
            <w:tcW w:w="2484" w:type="dxa"/>
          </w:tcPr>
          <w:p w:rsidR="001103BE" w:rsidRDefault="001103BE" w:rsidP="00F94AFF">
            <w:pPr>
              <w:jc w:val="right"/>
              <w:rPr>
                <w:b/>
              </w:rPr>
            </w:pPr>
            <w:r>
              <w:rPr>
                <w:b/>
              </w:rPr>
              <w:t>Straight-Line</w:t>
            </w:r>
          </w:p>
        </w:tc>
      </w:tr>
      <w:tr w:rsidR="001103BE" w:rsidTr="00F94AFF">
        <w:tc>
          <w:tcPr>
            <w:tcW w:w="2791" w:type="dxa"/>
            <w:shd w:val="pct25" w:color="auto" w:fill="auto"/>
          </w:tcPr>
          <w:p w:rsidR="001103BE" w:rsidRPr="00B90D47" w:rsidRDefault="001103BE" w:rsidP="00F94AFF">
            <w:pPr>
              <w:rPr>
                <w:b/>
              </w:rPr>
            </w:pPr>
            <w:r>
              <w:rPr>
                <w:b/>
              </w:rPr>
              <w:t>Asset Sold Date</w:t>
            </w:r>
          </w:p>
        </w:tc>
        <w:tc>
          <w:tcPr>
            <w:tcW w:w="2484" w:type="dxa"/>
          </w:tcPr>
          <w:p w:rsidR="001103BE" w:rsidRPr="00B90D47" w:rsidRDefault="001103BE" w:rsidP="00F94AFF">
            <w:pPr>
              <w:jc w:val="right"/>
              <w:rPr>
                <w:b/>
              </w:rPr>
            </w:pPr>
            <w:r>
              <w:rPr>
                <w:b/>
              </w:rPr>
              <w:t>February 28, 2012</w:t>
            </w:r>
          </w:p>
        </w:tc>
      </w:tr>
      <w:tr w:rsidR="001103BE" w:rsidTr="00F94AFF">
        <w:tc>
          <w:tcPr>
            <w:tcW w:w="2791" w:type="dxa"/>
            <w:shd w:val="pct25" w:color="auto" w:fill="auto"/>
          </w:tcPr>
          <w:p w:rsidR="001103BE" w:rsidRDefault="001103BE" w:rsidP="00F94AFF">
            <w:pPr>
              <w:rPr>
                <w:b/>
              </w:rPr>
            </w:pPr>
            <w:r>
              <w:rPr>
                <w:b/>
              </w:rPr>
              <w:t>Asset Sold for</w:t>
            </w:r>
          </w:p>
        </w:tc>
        <w:tc>
          <w:tcPr>
            <w:tcW w:w="2484" w:type="dxa"/>
          </w:tcPr>
          <w:p w:rsidR="001103BE" w:rsidRDefault="001103BE" w:rsidP="00F94AFF">
            <w:pPr>
              <w:jc w:val="right"/>
              <w:rPr>
                <w:b/>
              </w:rPr>
            </w:pPr>
            <w:r>
              <w:rPr>
                <w:b/>
              </w:rPr>
              <w:t>$41,725</w:t>
            </w:r>
          </w:p>
        </w:tc>
      </w:tr>
    </w:tbl>
    <w:p w:rsidR="001103BE" w:rsidRDefault="001103BE" w:rsidP="001103BE"/>
    <w:p w:rsidR="001103BE" w:rsidRDefault="001103BE" w:rsidP="001103BE">
      <w:r>
        <w:t>18. The amount of gain on the sale of the asset is</w:t>
      </w:r>
    </w:p>
    <w:p w:rsidR="001103BE" w:rsidRPr="008A6815" w:rsidRDefault="001103BE" w:rsidP="001103BE">
      <w:pPr>
        <w:pStyle w:val="NoSpacing"/>
        <w:rPr>
          <w:rFonts w:ascii="Arial" w:hAnsi="Arial" w:cs="Arial"/>
          <w:sz w:val="24"/>
          <w:szCs w:val="24"/>
        </w:rPr>
      </w:pPr>
      <w:r>
        <w:rPr>
          <w:rFonts w:ascii="Arial" w:hAnsi="Arial" w:cs="Arial"/>
          <w:sz w:val="24"/>
          <w:szCs w:val="24"/>
        </w:rPr>
        <w:tab/>
        <w:t>A. $4,425     B. $6,075     C. $9,375     D. $27,575     E. $35,650</w:t>
      </w:r>
    </w:p>
    <w:p w:rsidR="001103BE" w:rsidRDefault="001103BE">
      <w:pPr>
        <w:spacing w:after="200" w:line="276" w:lineRule="auto"/>
        <w:rPr>
          <w:rFonts w:eastAsiaTheme="minorEastAsia" w:cs="Arial"/>
          <w:b/>
        </w:rPr>
      </w:pPr>
      <w:r>
        <w:rPr>
          <w:rFonts w:cs="Arial"/>
          <w:b/>
        </w:rPr>
        <w:br w:type="page"/>
      </w:r>
    </w:p>
    <w:p w:rsidR="0079112D" w:rsidRPr="005C1DD2" w:rsidRDefault="001103BE" w:rsidP="002076FD">
      <w:pPr>
        <w:pStyle w:val="NoSpacing"/>
        <w:rPr>
          <w:rFonts w:ascii="Arial" w:hAnsi="Arial" w:cs="Arial"/>
          <w:b/>
          <w:sz w:val="24"/>
          <w:szCs w:val="24"/>
          <w:u w:val="single"/>
        </w:rPr>
      </w:pPr>
      <w:r w:rsidRPr="005C1DD2">
        <w:rPr>
          <w:rFonts w:ascii="Arial" w:hAnsi="Arial" w:cs="Arial"/>
          <w:b/>
          <w:sz w:val="24"/>
          <w:szCs w:val="24"/>
          <w:u w:val="single"/>
        </w:rPr>
        <w:lastRenderedPageBreak/>
        <w:t>Group 6</w:t>
      </w:r>
    </w:p>
    <w:p w:rsidR="005C1DD2" w:rsidRPr="005C1DD2" w:rsidRDefault="005C1DD2" w:rsidP="005C1DD2">
      <w:pPr>
        <w:tabs>
          <w:tab w:val="left" w:pos="432"/>
        </w:tabs>
        <w:jc w:val="both"/>
        <w:rPr>
          <w:rFonts w:cs="Arial"/>
          <w:b/>
        </w:rPr>
      </w:pPr>
      <w:r w:rsidRPr="005C1DD2">
        <w:rPr>
          <w:rFonts w:cs="Arial"/>
          <w:b/>
        </w:rPr>
        <w:t>Randy, Jennifer, and Steven decided to form a partnership.  The partners plan to invest the following assets in the business:</w:t>
      </w:r>
    </w:p>
    <w:p w:rsidR="005C1DD2" w:rsidRPr="005C1DD2" w:rsidRDefault="005C1DD2" w:rsidP="005C1DD2">
      <w:pPr>
        <w:tabs>
          <w:tab w:val="left" w:pos="432"/>
        </w:tabs>
        <w:rPr>
          <w:sz w:val="16"/>
          <w:szCs w:val="16"/>
        </w:rPr>
      </w:pPr>
    </w:p>
    <w:tbl>
      <w:tblPr>
        <w:tblW w:w="0" w:type="auto"/>
        <w:tblLayout w:type="fixed"/>
        <w:tblLook w:val="0000" w:firstRow="0" w:lastRow="0" w:firstColumn="0" w:lastColumn="0" w:noHBand="0" w:noVBand="0"/>
      </w:tblPr>
      <w:tblGrid>
        <w:gridCol w:w="2394"/>
        <w:gridCol w:w="2394"/>
        <w:gridCol w:w="2394"/>
        <w:gridCol w:w="2394"/>
      </w:tblGrid>
      <w:tr w:rsidR="005C1DD2" w:rsidRPr="005C1DD2" w:rsidTr="00C02531">
        <w:tc>
          <w:tcPr>
            <w:tcW w:w="2394" w:type="dxa"/>
            <w:tcBorders>
              <w:top w:val="single" w:sz="6" w:space="0" w:color="000000"/>
              <w:left w:val="single" w:sz="12" w:space="0" w:color="000000"/>
              <w:bottom w:val="single" w:sz="6" w:space="0" w:color="000000"/>
              <w:right w:val="single" w:sz="6" w:space="0" w:color="000000"/>
            </w:tcBorders>
            <w:shd w:val="clear" w:color="auto" w:fill="BFBFBF" w:themeFill="background1" w:themeFillShade="BF"/>
          </w:tcPr>
          <w:p w:rsidR="005C1DD2" w:rsidRPr="005C1DD2" w:rsidRDefault="005C1DD2" w:rsidP="005C1DD2">
            <w:pPr>
              <w:tabs>
                <w:tab w:val="left" w:pos="432"/>
              </w:tabs>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5C1DD2" w:rsidRPr="005C1DD2" w:rsidRDefault="005C1DD2" w:rsidP="005C1DD2">
            <w:pPr>
              <w:tabs>
                <w:tab w:val="left" w:pos="432"/>
              </w:tabs>
              <w:jc w:val="center"/>
              <w:rPr>
                <w:b/>
              </w:rPr>
            </w:pPr>
            <w:r w:rsidRPr="005C1DD2">
              <w:rPr>
                <w:b/>
              </w:rPr>
              <w:t>Randy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5C1DD2" w:rsidRPr="005C1DD2" w:rsidRDefault="005C1DD2" w:rsidP="005C1DD2">
            <w:pPr>
              <w:tabs>
                <w:tab w:val="left" w:pos="432"/>
              </w:tabs>
              <w:jc w:val="center"/>
              <w:rPr>
                <w:b/>
              </w:rPr>
            </w:pPr>
            <w:r w:rsidRPr="005C1DD2">
              <w:rPr>
                <w:b/>
              </w:rPr>
              <w:t>Jennifer</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5C1DD2" w:rsidRPr="005C1DD2" w:rsidRDefault="005C1DD2" w:rsidP="005C1DD2">
            <w:pPr>
              <w:tabs>
                <w:tab w:val="left" w:pos="432"/>
              </w:tabs>
              <w:jc w:val="center"/>
              <w:rPr>
                <w:b/>
              </w:rPr>
            </w:pPr>
            <w:r w:rsidRPr="005C1DD2">
              <w:rPr>
                <w:b/>
              </w:rPr>
              <w:t>Steven</w:t>
            </w:r>
          </w:p>
        </w:tc>
      </w:tr>
      <w:tr w:rsidR="005C1DD2" w:rsidRPr="005C1DD2" w:rsidTr="00F94AFF">
        <w:tc>
          <w:tcPr>
            <w:tcW w:w="2394" w:type="dxa"/>
            <w:tcBorders>
              <w:top w:val="single" w:sz="6" w:space="0" w:color="000000"/>
              <w:left w:val="single" w:sz="12" w:space="0" w:color="000000"/>
              <w:bottom w:val="single" w:sz="4" w:space="0" w:color="auto"/>
              <w:right w:val="single" w:sz="6" w:space="0" w:color="000000"/>
            </w:tcBorders>
          </w:tcPr>
          <w:p w:rsidR="005C1DD2" w:rsidRPr="005C1DD2" w:rsidRDefault="005C1DD2" w:rsidP="005C1DD2">
            <w:pPr>
              <w:tabs>
                <w:tab w:val="left" w:pos="432"/>
              </w:tabs>
              <w:rPr>
                <w:b/>
                <w:bCs/>
                <w:sz w:val="20"/>
                <w:szCs w:val="20"/>
              </w:rPr>
            </w:pPr>
            <w:r w:rsidRPr="005C1DD2">
              <w:rPr>
                <w:b/>
                <w:bCs/>
                <w:sz w:val="20"/>
                <w:szCs w:val="20"/>
              </w:rPr>
              <w:t>Cash</w:t>
            </w:r>
          </w:p>
        </w:tc>
        <w:tc>
          <w:tcPr>
            <w:tcW w:w="2394" w:type="dxa"/>
            <w:tcBorders>
              <w:top w:val="single" w:sz="6" w:space="0" w:color="000000"/>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r w:rsidRPr="005C1DD2">
              <w:rPr>
                <w:b/>
                <w:bCs/>
                <w:sz w:val="20"/>
                <w:szCs w:val="20"/>
              </w:rPr>
              <w:t>20,000</w:t>
            </w:r>
          </w:p>
        </w:tc>
        <w:tc>
          <w:tcPr>
            <w:tcW w:w="2394" w:type="dxa"/>
            <w:tcBorders>
              <w:top w:val="single" w:sz="6" w:space="0" w:color="000000"/>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r w:rsidRPr="005C1DD2">
              <w:rPr>
                <w:b/>
                <w:bCs/>
                <w:sz w:val="20"/>
                <w:szCs w:val="20"/>
              </w:rPr>
              <w:t>20,000</w:t>
            </w:r>
          </w:p>
        </w:tc>
        <w:tc>
          <w:tcPr>
            <w:tcW w:w="2394" w:type="dxa"/>
            <w:tcBorders>
              <w:top w:val="single" w:sz="6" w:space="0" w:color="000000"/>
              <w:left w:val="single" w:sz="6" w:space="0" w:color="000000"/>
              <w:bottom w:val="single" w:sz="4" w:space="0" w:color="auto"/>
              <w:right w:val="single" w:sz="12" w:space="0" w:color="000000"/>
            </w:tcBorders>
          </w:tcPr>
          <w:p w:rsidR="005C1DD2" w:rsidRPr="005C1DD2" w:rsidRDefault="005C1DD2" w:rsidP="005C1DD2">
            <w:pPr>
              <w:tabs>
                <w:tab w:val="left" w:pos="432"/>
              </w:tabs>
              <w:jc w:val="center"/>
              <w:rPr>
                <w:b/>
                <w:bCs/>
                <w:sz w:val="20"/>
                <w:szCs w:val="20"/>
              </w:rPr>
            </w:pPr>
          </w:p>
        </w:tc>
      </w:tr>
      <w:tr w:rsidR="005C1DD2" w:rsidRPr="005C1DD2" w:rsidTr="00F94AFF">
        <w:tc>
          <w:tcPr>
            <w:tcW w:w="2394" w:type="dxa"/>
            <w:tcBorders>
              <w:top w:val="single" w:sz="4" w:space="0" w:color="auto"/>
              <w:left w:val="single" w:sz="12" w:space="0" w:color="000000"/>
              <w:bottom w:val="single" w:sz="4" w:space="0" w:color="auto"/>
              <w:right w:val="single" w:sz="6" w:space="0" w:color="000000"/>
            </w:tcBorders>
          </w:tcPr>
          <w:p w:rsidR="005C1DD2" w:rsidRPr="005C1DD2" w:rsidRDefault="005C1DD2" w:rsidP="005C1DD2">
            <w:pPr>
              <w:tabs>
                <w:tab w:val="left" w:pos="432"/>
              </w:tabs>
              <w:rPr>
                <w:b/>
                <w:bCs/>
                <w:sz w:val="20"/>
                <w:szCs w:val="20"/>
              </w:rPr>
            </w:pPr>
            <w:r w:rsidRPr="005C1DD2">
              <w:rPr>
                <w:b/>
                <w:bCs/>
                <w:sz w:val="20"/>
                <w:szCs w:val="20"/>
              </w:rPr>
              <w:t>Supplies</w:t>
            </w: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r w:rsidRPr="005C1DD2">
              <w:rPr>
                <w:b/>
                <w:bCs/>
                <w:sz w:val="20"/>
                <w:szCs w:val="20"/>
              </w:rPr>
              <w:t xml:space="preserve">  1,000</w:t>
            </w:r>
          </w:p>
        </w:tc>
        <w:tc>
          <w:tcPr>
            <w:tcW w:w="2394" w:type="dxa"/>
            <w:tcBorders>
              <w:top w:val="single" w:sz="4" w:space="0" w:color="auto"/>
              <w:left w:val="single" w:sz="6" w:space="0" w:color="000000"/>
              <w:bottom w:val="single" w:sz="4" w:space="0" w:color="auto"/>
              <w:right w:val="single" w:sz="12" w:space="0" w:color="000000"/>
            </w:tcBorders>
          </w:tcPr>
          <w:p w:rsidR="005C1DD2" w:rsidRPr="005C1DD2" w:rsidRDefault="005C1DD2" w:rsidP="005C1DD2">
            <w:pPr>
              <w:tabs>
                <w:tab w:val="left" w:pos="432"/>
              </w:tabs>
              <w:jc w:val="center"/>
              <w:rPr>
                <w:b/>
                <w:bCs/>
                <w:sz w:val="20"/>
                <w:szCs w:val="20"/>
              </w:rPr>
            </w:pPr>
          </w:p>
        </w:tc>
      </w:tr>
      <w:tr w:rsidR="005C1DD2" w:rsidRPr="005C1DD2" w:rsidTr="00F94AFF">
        <w:tc>
          <w:tcPr>
            <w:tcW w:w="2394" w:type="dxa"/>
            <w:tcBorders>
              <w:top w:val="single" w:sz="4" w:space="0" w:color="auto"/>
              <w:left w:val="single" w:sz="12" w:space="0" w:color="000000"/>
              <w:bottom w:val="single" w:sz="4" w:space="0" w:color="auto"/>
              <w:right w:val="single" w:sz="6" w:space="0" w:color="000000"/>
            </w:tcBorders>
          </w:tcPr>
          <w:p w:rsidR="005C1DD2" w:rsidRPr="005C1DD2" w:rsidRDefault="005C1DD2" w:rsidP="005C1DD2">
            <w:pPr>
              <w:tabs>
                <w:tab w:val="left" w:pos="432"/>
              </w:tabs>
              <w:rPr>
                <w:b/>
                <w:bCs/>
                <w:sz w:val="20"/>
                <w:szCs w:val="20"/>
              </w:rPr>
            </w:pPr>
            <w:r w:rsidRPr="005C1DD2">
              <w:rPr>
                <w:b/>
                <w:bCs/>
                <w:sz w:val="20"/>
                <w:szCs w:val="20"/>
              </w:rPr>
              <w:t>Equipment</w:t>
            </w: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r w:rsidRPr="005C1DD2">
              <w:rPr>
                <w:b/>
                <w:bCs/>
                <w:sz w:val="20"/>
                <w:szCs w:val="20"/>
              </w:rPr>
              <w:t>39,000</w:t>
            </w:r>
          </w:p>
        </w:tc>
        <w:tc>
          <w:tcPr>
            <w:tcW w:w="2394" w:type="dxa"/>
            <w:tcBorders>
              <w:top w:val="single" w:sz="4" w:space="0" w:color="auto"/>
              <w:left w:val="single" w:sz="6" w:space="0" w:color="000000"/>
              <w:bottom w:val="single" w:sz="4" w:space="0" w:color="auto"/>
              <w:right w:val="single" w:sz="12" w:space="0" w:color="000000"/>
            </w:tcBorders>
          </w:tcPr>
          <w:p w:rsidR="005C1DD2" w:rsidRPr="005C1DD2" w:rsidRDefault="005C1DD2" w:rsidP="005C1DD2">
            <w:pPr>
              <w:tabs>
                <w:tab w:val="left" w:pos="432"/>
              </w:tabs>
              <w:jc w:val="center"/>
              <w:rPr>
                <w:b/>
                <w:bCs/>
                <w:sz w:val="20"/>
                <w:szCs w:val="20"/>
              </w:rPr>
            </w:pPr>
          </w:p>
        </w:tc>
      </w:tr>
      <w:tr w:rsidR="005C1DD2" w:rsidRPr="005C1DD2" w:rsidTr="00F94AFF">
        <w:tc>
          <w:tcPr>
            <w:tcW w:w="2394" w:type="dxa"/>
            <w:tcBorders>
              <w:top w:val="single" w:sz="4" w:space="0" w:color="auto"/>
              <w:left w:val="single" w:sz="12" w:space="0" w:color="000000"/>
              <w:bottom w:val="single" w:sz="4" w:space="0" w:color="auto"/>
              <w:right w:val="single" w:sz="6" w:space="0" w:color="000000"/>
            </w:tcBorders>
          </w:tcPr>
          <w:p w:rsidR="005C1DD2" w:rsidRPr="005C1DD2" w:rsidRDefault="005C1DD2" w:rsidP="005C1DD2">
            <w:pPr>
              <w:tabs>
                <w:tab w:val="left" w:pos="432"/>
              </w:tabs>
              <w:rPr>
                <w:b/>
                <w:bCs/>
                <w:sz w:val="20"/>
                <w:szCs w:val="20"/>
              </w:rPr>
            </w:pPr>
            <w:r w:rsidRPr="005C1DD2">
              <w:rPr>
                <w:b/>
                <w:bCs/>
                <w:sz w:val="20"/>
                <w:szCs w:val="20"/>
              </w:rPr>
              <w:t>Building</w:t>
            </w: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4" w:space="0" w:color="auto"/>
              <w:right w:val="single" w:sz="12" w:space="0" w:color="000000"/>
            </w:tcBorders>
          </w:tcPr>
          <w:p w:rsidR="005C1DD2" w:rsidRPr="005C1DD2" w:rsidRDefault="005C1DD2" w:rsidP="005C1DD2">
            <w:pPr>
              <w:tabs>
                <w:tab w:val="left" w:pos="432"/>
              </w:tabs>
              <w:jc w:val="center"/>
              <w:rPr>
                <w:b/>
                <w:bCs/>
                <w:sz w:val="20"/>
                <w:szCs w:val="20"/>
              </w:rPr>
            </w:pPr>
            <w:r w:rsidRPr="005C1DD2">
              <w:rPr>
                <w:b/>
                <w:bCs/>
                <w:sz w:val="20"/>
                <w:szCs w:val="20"/>
              </w:rPr>
              <w:t>150,000</w:t>
            </w:r>
          </w:p>
        </w:tc>
      </w:tr>
      <w:tr w:rsidR="005C1DD2" w:rsidRPr="005C1DD2" w:rsidTr="00F94AFF">
        <w:tc>
          <w:tcPr>
            <w:tcW w:w="2394" w:type="dxa"/>
            <w:tcBorders>
              <w:top w:val="single" w:sz="4" w:space="0" w:color="auto"/>
              <w:left w:val="single" w:sz="12" w:space="0" w:color="000000"/>
              <w:bottom w:val="single" w:sz="6" w:space="0" w:color="000000"/>
              <w:right w:val="single" w:sz="6" w:space="0" w:color="000000"/>
            </w:tcBorders>
          </w:tcPr>
          <w:p w:rsidR="005C1DD2" w:rsidRPr="005C1DD2" w:rsidRDefault="005C1DD2" w:rsidP="005C1DD2">
            <w:pPr>
              <w:tabs>
                <w:tab w:val="left" w:pos="432"/>
              </w:tabs>
              <w:rPr>
                <w:b/>
                <w:bCs/>
                <w:sz w:val="20"/>
                <w:szCs w:val="20"/>
              </w:rPr>
            </w:pPr>
            <w:r w:rsidRPr="005C1DD2">
              <w:rPr>
                <w:b/>
                <w:bCs/>
                <w:sz w:val="20"/>
                <w:szCs w:val="20"/>
              </w:rPr>
              <w:t>Land</w:t>
            </w:r>
          </w:p>
        </w:tc>
        <w:tc>
          <w:tcPr>
            <w:tcW w:w="2394" w:type="dxa"/>
            <w:tcBorders>
              <w:top w:val="single" w:sz="4" w:space="0" w:color="auto"/>
              <w:left w:val="single" w:sz="6" w:space="0" w:color="000000"/>
              <w:bottom w:val="single" w:sz="6" w:space="0" w:color="000000"/>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6" w:space="0" w:color="000000"/>
              <w:right w:val="single" w:sz="6" w:space="0" w:color="000000"/>
            </w:tcBorders>
          </w:tcPr>
          <w:p w:rsidR="005C1DD2" w:rsidRPr="005C1DD2" w:rsidRDefault="005C1DD2" w:rsidP="005C1DD2">
            <w:pPr>
              <w:tabs>
                <w:tab w:val="left" w:pos="432"/>
              </w:tabs>
              <w:jc w:val="center"/>
              <w:rPr>
                <w:b/>
                <w:bCs/>
                <w:sz w:val="20"/>
                <w:szCs w:val="20"/>
              </w:rPr>
            </w:pPr>
          </w:p>
        </w:tc>
        <w:tc>
          <w:tcPr>
            <w:tcW w:w="2394" w:type="dxa"/>
            <w:tcBorders>
              <w:top w:val="single" w:sz="4" w:space="0" w:color="auto"/>
              <w:left w:val="single" w:sz="6" w:space="0" w:color="000000"/>
              <w:bottom w:val="single" w:sz="6" w:space="0" w:color="000000"/>
              <w:right w:val="single" w:sz="12" w:space="0" w:color="000000"/>
            </w:tcBorders>
          </w:tcPr>
          <w:p w:rsidR="005C1DD2" w:rsidRPr="005C1DD2" w:rsidRDefault="005C1DD2" w:rsidP="005C1DD2">
            <w:pPr>
              <w:tabs>
                <w:tab w:val="left" w:pos="432"/>
              </w:tabs>
              <w:jc w:val="center"/>
              <w:rPr>
                <w:b/>
                <w:bCs/>
                <w:sz w:val="20"/>
                <w:szCs w:val="20"/>
              </w:rPr>
            </w:pPr>
            <w:r w:rsidRPr="005C1DD2">
              <w:rPr>
                <w:b/>
                <w:bCs/>
                <w:sz w:val="20"/>
                <w:szCs w:val="20"/>
              </w:rPr>
              <w:t xml:space="preserve">  20,000</w:t>
            </w:r>
          </w:p>
        </w:tc>
      </w:tr>
    </w:tbl>
    <w:p w:rsidR="005C1DD2" w:rsidRPr="005C1DD2" w:rsidRDefault="005C1DD2" w:rsidP="005C1DD2">
      <w:pPr>
        <w:tabs>
          <w:tab w:val="left" w:pos="432"/>
        </w:tabs>
        <w:rPr>
          <w:sz w:val="16"/>
          <w:szCs w:val="16"/>
        </w:rPr>
      </w:pPr>
    </w:p>
    <w:p w:rsidR="005C1DD2" w:rsidRPr="005C1DD2" w:rsidRDefault="005C1DD2" w:rsidP="005C1DD2">
      <w:pPr>
        <w:tabs>
          <w:tab w:val="left" w:pos="432"/>
        </w:tabs>
        <w:jc w:val="both"/>
        <w:rPr>
          <w:b/>
        </w:rPr>
      </w:pPr>
      <w:r w:rsidRPr="005C1DD2">
        <w:rPr>
          <w:b/>
        </w:rPr>
        <w:t xml:space="preserve">For questions </w:t>
      </w:r>
      <w:r>
        <w:rPr>
          <w:b/>
        </w:rPr>
        <w:t>19</w:t>
      </w:r>
      <w:r w:rsidRPr="005C1DD2">
        <w:rPr>
          <w:b/>
        </w:rPr>
        <w:t xml:space="preserve"> through </w:t>
      </w:r>
      <w:r>
        <w:rPr>
          <w:b/>
        </w:rPr>
        <w:t>21</w:t>
      </w:r>
      <w:r w:rsidRPr="005C1DD2">
        <w:rPr>
          <w:b/>
        </w:rPr>
        <w:t>, write the correct amount on your answer sheet.  Consider each question as an independent situation.</w:t>
      </w:r>
    </w:p>
    <w:p w:rsidR="005C1DD2" w:rsidRPr="005C1DD2" w:rsidRDefault="005C1DD2" w:rsidP="005C1DD2">
      <w:pPr>
        <w:tabs>
          <w:tab w:val="left" w:pos="432"/>
        </w:tabs>
        <w:rPr>
          <w:sz w:val="16"/>
          <w:szCs w:val="16"/>
        </w:rPr>
      </w:pPr>
    </w:p>
    <w:p w:rsidR="005C1DD2" w:rsidRPr="005C1DD2" w:rsidRDefault="005C1DD2" w:rsidP="005C1DD2">
      <w:pPr>
        <w:tabs>
          <w:tab w:val="left" w:pos="432"/>
        </w:tabs>
      </w:pPr>
      <w:r w:rsidRPr="005C1DD2">
        <w:t>1</w:t>
      </w:r>
      <w:r>
        <w:t>9</w:t>
      </w:r>
      <w:r w:rsidRPr="005C1DD2">
        <w:t>. The partners share net income in the same ratio as the beginning balances of</w:t>
      </w:r>
    </w:p>
    <w:p w:rsidR="005C1DD2" w:rsidRPr="005C1DD2" w:rsidRDefault="005C1DD2" w:rsidP="005C1DD2">
      <w:pPr>
        <w:tabs>
          <w:tab w:val="left" w:pos="432"/>
        </w:tabs>
      </w:pPr>
      <w:r w:rsidRPr="005C1DD2">
        <w:t xml:space="preserve">      </w:t>
      </w:r>
      <w:proofErr w:type="gramStart"/>
      <w:r w:rsidRPr="005C1DD2">
        <w:t>their</w:t>
      </w:r>
      <w:proofErr w:type="gramEnd"/>
      <w:r w:rsidRPr="005C1DD2">
        <w:t xml:space="preserve"> capital accounts.  If the net income is $142,000, what amount of net </w:t>
      </w:r>
      <w:proofErr w:type="gramStart"/>
      <w:r w:rsidRPr="005C1DD2">
        <w:t>income</w:t>
      </w:r>
      <w:proofErr w:type="gramEnd"/>
    </w:p>
    <w:p w:rsidR="005C1DD2" w:rsidRPr="005C1DD2" w:rsidRDefault="005C1DD2" w:rsidP="005C1DD2">
      <w:pPr>
        <w:tabs>
          <w:tab w:val="left" w:pos="432"/>
        </w:tabs>
      </w:pPr>
      <w:r w:rsidRPr="005C1DD2">
        <w:t xml:space="preserve">      </w:t>
      </w:r>
      <w:proofErr w:type="gramStart"/>
      <w:r w:rsidRPr="005C1DD2">
        <w:t>should</w:t>
      </w:r>
      <w:proofErr w:type="gramEnd"/>
      <w:r w:rsidRPr="005C1DD2">
        <w:t xml:space="preserve"> be allocated to Randy?</w:t>
      </w:r>
    </w:p>
    <w:p w:rsidR="005C1DD2" w:rsidRPr="005C1DD2" w:rsidRDefault="005C1DD2" w:rsidP="005C1DD2">
      <w:pPr>
        <w:tabs>
          <w:tab w:val="left" w:pos="432"/>
        </w:tabs>
        <w:rPr>
          <w:sz w:val="16"/>
          <w:szCs w:val="16"/>
        </w:rPr>
      </w:pPr>
    </w:p>
    <w:p w:rsidR="005C1DD2" w:rsidRPr="005C1DD2" w:rsidRDefault="005C1DD2" w:rsidP="005C1DD2">
      <w:pPr>
        <w:tabs>
          <w:tab w:val="left" w:pos="432"/>
        </w:tabs>
      </w:pPr>
      <w:r>
        <w:t>20</w:t>
      </w:r>
      <w:r w:rsidRPr="005C1DD2">
        <w:t>. The partners Randy, Jennifer, and Steven share net income based on the amount of</w:t>
      </w:r>
    </w:p>
    <w:p w:rsidR="005C1DD2" w:rsidRPr="005C1DD2" w:rsidRDefault="005C1DD2" w:rsidP="005C1DD2">
      <w:pPr>
        <w:tabs>
          <w:tab w:val="left" w:pos="432"/>
        </w:tabs>
        <w:ind w:hanging="90"/>
      </w:pPr>
      <w:r w:rsidRPr="005C1DD2">
        <w:tab/>
      </w:r>
      <w:r w:rsidRPr="005C1DD2">
        <w:tab/>
      </w:r>
      <w:proofErr w:type="gramStart"/>
      <w:r w:rsidRPr="005C1DD2">
        <w:t>time</w:t>
      </w:r>
      <w:proofErr w:type="gramEnd"/>
      <w:r w:rsidRPr="005C1DD2">
        <w:t xml:space="preserve"> they spend working in the business, which is expressed as 4:5:1 </w:t>
      </w:r>
      <w:r w:rsidRPr="005C1DD2">
        <w:tab/>
        <w:t xml:space="preserve">respectively.  If the net income is $134,000, what amount of net income should </w:t>
      </w:r>
      <w:proofErr w:type="gramStart"/>
      <w:r w:rsidRPr="005C1DD2">
        <w:t>be</w:t>
      </w:r>
      <w:proofErr w:type="gramEnd"/>
      <w:r w:rsidRPr="005C1DD2">
        <w:t xml:space="preserve"> </w:t>
      </w:r>
    </w:p>
    <w:p w:rsidR="005C1DD2" w:rsidRPr="005C1DD2" w:rsidRDefault="005C1DD2" w:rsidP="005C1DD2">
      <w:pPr>
        <w:tabs>
          <w:tab w:val="left" w:pos="432"/>
        </w:tabs>
        <w:ind w:hanging="187"/>
      </w:pPr>
      <w:r w:rsidRPr="005C1DD2">
        <w:tab/>
      </w:r>
      <w:r w:rsidRPr="005C1DD2">
        <w:tab/>
      </w:r>
      <w:proofErr w:type="gramStart"/>
      <w:r w:rsidRPr="005C1DD2">
        <w:t>allocated</w:t>
      </w:r>
      <w:proofErr w:type="gramEnd"/>
      <w:r w:rsidRPr="005C1DD2">
        <w:t xml:space="preserve"> to Steven?</w:t>
      </w:r>
    </w:p>
    <w:p w:rsidR="005C1DD2" w:rsidRPr="005C1DD2" w:rsidRDefault="005C1DD2" w:rsidP="005C1DD2">
      <w:pPr>
        <w:tabs>
          <w:tab w:val="left" w:pos="432"/>
        </w:tabs>
        <w:rPr>
          <w:sz w:val="16"/>
          <w:szCs w:val="16"/>
        </w:rPr>
      </w:pPr>
    </w:p>
    <w:p w:rsidR="005C1DD2" w:rsidRPr="005C1DD2" w:rsidRDefault="005C1DD2" w:rsidP="005C1DD2">
      <w:pPr>
        <w:tabs>
          <w:tab w:val="left" w:pos="432"/>
        </w:tabs>
      </w:pPr>
      <w:r w:rsidRPr="005C1DD2">
        <w:t>2</w:t>
      </w:r>
      <w:r>
        <w:t>1</w:t>
      </w:r>
      <w:r w:rsidRPr="005C1DD2">
        <w:t>. If the net income of the partnership is $46,800 and the partnership agreement</w:t>
      </w:r>
    </w:p>
    <w:p w:rsidR="005C1DD2" w:rsidRPr="005C1DD2" w:rsidRDefault="005C1DD2" w:rsidP="005C1DD2">
      <w:pPr>
        <w:tabs>
          <w:tab w:val="left" w:pos="432"/>
        </w:tabs>
      </w:pPr>
      <w:r w:rsidRPr="005C1DD2">
        <w:t xml:space="preserve">      </w:t>
      </w:r>
      <w:proofErr w:type="gramStart"/>
      <w:r w:rsidRPr="005C1DD2">
        <w:t>does</w:t>
      </w:r>
      <w:proofErr w:type="gramEnd"/>
      <w:r w:rsidRPr="005C1DD2">
        <w:t xml:space="preserve"> not state how net income is to be divided, what amount of net income</w:t>
      </w:r>
    </w:p>
    <w:p w:rsidR="005C1DD2" w:rsidRDefault="005C1DD2" w:rsidP="005C1DD2">
      <w:pPr>
        <w:tabs>
          <w:tab w:val="left" w:pos="432"/>
        </w:tabs>
      </w:pPr>
      <w:r w:rsidRPr="005C1DD2">
        <w:t xml:space="preserve">      </w:t>
      </w:r>
      <w:proofErr w:type="gramStart"/>
      <w:r w:rsidRPr="005C1DD2">
        <w:t>should</w:t>
      </w:r>
      <w:proofErr w:type="gramEnd"/>
      <w:r w:rsidRPr="005C1DD2">
        <w:t xml:space="preserve"> be allocated to Jennifer?</w:t>
      </w:r>
    </w:p>
    <w:p w:rsidR="005C1DD2" w:rsidRDefault="005C1DD2" w:rsidP="005C1DD2">
      <w:pPr>
        <w:tabs>
          <w:tab w:val="left" w:pos="432"/>
        </w:tabs>
      </w:pPr>
    </w:p>
    <w:p w:rsidR="005C1DD2" w:rsidRPr="00B57340" w:rsidRDefault="005C1DD2" w:rsidP="005C1DD2">
      <w:pPr>
        <w:tabs>
          <w:tab w:val="left" w:pos="432"/>
        </w:tabs>
        <w:rPr>
          <w:b/>
          <w:u w:val="single"/>
        </w:rPr>
      </w:pPr>
      <w:r w:rsidRPr="00B57340">
        <w:rPr>
          <w:b/>
          <w:u w:val="single"/>
        </w:rPr>
        <w:t>Group 7</w:t>
      </w:r>
    </w:p>
    <w:p w:rsidR="00B57340" w:rsidRPr="00A429A0" w:rsidRDefault="00B57340" w:rsidP="00B57340">
      <w:pPr>
        <w:jc w:val="both"/>
        <w:rPr>
          <w:b/>
        </w:rPr>
      </w:pPr>
      <w:r>
        <w:rPr>
          <w:b/>
        </w:rPr>
        <w:t>W</w:t>
      </w:r>
      <w:r w:rsidRPr="00A429A0">
        <w:rPr>
          <w:b/>
        </w:rPr>
        <w:t>rite the identifying letter of the following account</w:t>
      </w:r>
      <w:r>
        <w:rPr>
          <w:b/>
        </w:rPr>
        <w:t xml:space="preserve"> titles</w:t>
      </w:r>
      <w:r w:rsidRPr="00A429A0">
        <w:rPr>
          <w:b/>
        </w:rPr>
        <w:t xml:space="preserve"> that best fulfills each accounting entry</w:t>
      </w:r>
      <w:r>
        <w:rPr>
          <w:b/>
        </w:rPr>
        <w:t xml:space="preserve"> in items 22 through 27</w:t>
      </w:r>
      <w:r w:rsidRPr="00A429A0">
        <w:rPr>
          <w:b/>
        </w:rPr>
        <w:t>.</w:t>
      </w:r>
    </w:p>
    <w:p w:rsidR="00B57340" w:rsidRPr="00806C4E" w:rsidRDefault="00B57340" w:rsidP="00B57340">
      <w:pPr>
        <w:rPr>
          <w:sz w:val="16"/>
          <w:szCs w:val="16"/>
        </w:rPr>
      </w:pPr>
    </w:p>
    <w:tbl>
      <w:tblPr>
        <w:tblStyle w:val="TableGrid"/>
        <w:tblW w:w="0" w:type="auto"/>
        <w:jc w:val="center"/>
        <w:tblLook w:val="01E0" w:firstRow="1" w:lastRow="1" w:firstColumn="1" w:lastColumn="1" w:noHBand="0" w:noVBand="0"/>
      </w:tblPr>
      <w:tblGrid>
        <w:gridCol w:w="390"/>
        <w:gridCol w:w="3481"/>
        <w:gridCol w:w="236"/>
        <w:gridCol w:w="403"/>
        <w:gridCol w:w="3452"/>
      </w:tblGrid>
      <w:tr w:rsidR="00B57340" w:rsidTr="00C02531">
        <w:trPr>
          <w:jc w:val="center"/>
        </w:trPr>
        <w:tc>
          <w:tcPr>
            <w:tcW w:w="390" w:type="dxa"/>
            <w:shd w:val="clear" w:color="auto" w:fill="BFBFBF" w:themeFill="background1" w:themeFillShade="BF"/>
          </w:tcPr>
          <w:p w:rsidR="00B57340" w:rsidRPr="00A429A0" w:rsidRDefault="00B57340" w:rsidP="00F94AFF">
            <w:pPr>
              <w:rPr>
                <w:b/>
              </w:rPr>
            </w:pPr>
            <w:r>
              <w:rPr>
                <w:b/>
              </w:rPr>
              <w:t>A</w:t>
            </w:r>
          </w:p>
        </w:tc>
        <w:tc>
          <w:tcPr>
            <w:tcW w:w="3481" w:type="dxa"/>
          </w:tcPr>
          <w:p w:rsidR="00B57340" w:rsidRPr="00A429A0" w:rsidRDefault="00B57340" w:rsidP="00F94AFF">
            <w:pPr>
              <w:rPr>
                <w:b/>
              </w:rPr>
            </w:pPr>
            <w:r>
              <w:rPr>
                <w:b/>
              </w:rPr>
              <w:t>Cash in Bank</w:t>
            </w:r>
          </w:p>
        </w:tc>
        <w:tc>
          <w:tcPr>
            <w:tcW w:w="236" w:type="dxa"/>
            <w:tcBorders>
              <w:top w:val="nil"/>
              <w:bottom w:val="nil"/>
            </w:tcBorders>
          </w:tcPr>
          <w:p w:rsidR="00B57340" w:rsidRPr="00A429A0" w:rsidRDefault="00B57340" w:rsidP="00F94AFF">
            <w:pPr>
              <w:rPr>
                <w:b/>
              </w:rPr>
            </w:pPr>
          </w:p>
        </w:tc>
        <w:tc>
          <w:tcPr>
            <w:tcW w:w="403" w:type="dxa"/>
            <w:shd w:val="pct25" w:color="auto" w:fill="auto"/>
          </w:tcPr>
          <w:p w:rsidR="00B57340" w:rsidRPr="00A429A0" w:rsidRDefault="00B57340" w:rsidP="00F94AFF">
            <w:pPr>
              <w:rPr>
                <w:b/>
              </w:rPr>
            </w:pPr>
            <w:r>
              <w:rPr>
                <w:b/>
              </w:rPr>
              <w:t>E</w:t>
            </w:r>
          </w:p>
        </w:tc>
        <w:tc>
          <w:tcPr>
            <w:tcW w:w="3452" w:type="dxa"/>
          </w:tcPr>
          <w:p w:rsidR="00B57340" w:rsidRPr="00A429A0" w:rsidRDefault="00B57340" w:rsidP="00F94AFF">
            <w:pPr>
              <w:rPr>
                <w:b/>
              </w:rPr>
            </w:pPr>
            <w:r>
              <w:rPr>
                <w:b/>
              </w:rPr>
              <w:t>Accounts Payable</w:t>
            </w:r>
          </w:p>
        </w:tc>
      </w:tr>
      <w:tr w:rsidR="00B57340" w:rsidTr="00F94AFF">
        <w:trPr>
          <w:jc w:val="center"/>
        </w:trPr>
        <w:tc>
          <w:tcPr>
            <w:tcW w:w="390" w:type="dxa"/>
            <w:shd w:val="pct25" w:color="auto" w:fill="auto"/>
          </w:tcPr>
          <w:p w:rsidR="00B57340" w:rsidRPr="00A429A0" w:rsidRDefault="00B57340" w:rsidP="00F94AFF">
            <w:pPr>
              <w:rPr>
                <w:b/>
              </w:rPr>
            </w:pPr>
            <w:r>
              <w:rPr>
                <w:b/>
              </w:rPr>
              <w:t>B</w:t>
            </w:r>
          </w:p>
        </w:tc>
        <w:tc>
          <w:tcPr>
            <w:tcW w:w="3481" w:type="dxa"/>
          </w:tcPr>
          <w:p w:rsidR="00B57340" w:rsidRPr="00A429A0" w:rsidRDefault="00B57340" w:rsidP="00F94AFF">
            <w:pPr>
              <w:rPr>
                <w:b/>
              </w:rPr>
            </w:pPr>
            <w:r>
              <w:rPr>
                <w:b/>
              </w:rPr>
              <w:t>Petty Cash</w:t>
            </w:r>
          </w:p>
        </w:tc>
        <w:tc>
          <w:tcPr>
            <w:tcW w:w="236" w:type="dxa"/>
            <w:tcBorders>
              <w:top w:val="nil"/>
              <w:bottom w:val="nil"/>
            </w:tcBorders>
          </w:tcPr>
          <w:p w:rsidR="00B57340" w:rsidRPr="00A429A0" w:rsidRDefault="00B57340" w:rsidP="00F94AFF">
            <w:pPr>
              <w:rPr>
                <w:b/>
              </w:rPr>
            </w:pPr>
          </w:p>
        </w:tc>
        <w:tc>
          <w:tcPr>
            <w:tcW w:w="403" w:type="dxa"/>
            <w:tcBorders>
              <w:bottom w:val="single" w:sz="4" w:space="0" w:color="auto"/>
            </w:tcBorders>
            <w:shd w:val="pct25" w:color="auto" w:fill="auto"/>
          </w:tcPr>
          <w:p w:rsidR="00B57340" w:rsidRPr="00A429A0" w:rsidRDefault="00B57340" w:rsidP="00F94AFF">
            <w:pPr>
              <w:rPr>
                <w:b/>
              </w:rPr>
            </w:pPr>
            <w:r>
              <w:rPr>
                <w:b/>
              </w:rPr>
              <w:t>F</w:t>
            </w:r>
          </w:p>
        </w:tc>
        <w:tc>
          <w:tcPr>
            <w:tcW w:w="3452" w:type="dxa"/>
          </w:tcPr>
          <w:p w:rsidR="00B57340" w:rsidRPr="00A429A0" w:rsidRDefault="00B57340" w:rsidP="00F94AFF">
            <w:pPr>
              <w:rPr>
                <w:b/>
              </w:rPr>
            </w:pPr>
            <w:r>
              <w:rPr>
                <w:b/>
              </w:rPr>
              <w:t>Purchases</w:t>
            </w:r>
          </w:p>
        </w:tc>
      </w:tr>
      <w:tr w:rsidR="00B57340" w:rsidTr="00F94AFF">
        <w:trPr>
          <w:jc w:val="center"/>
        </w:trPr>
        <w:tc>
          <w:tcPr>
            <w:tcW w:w="390" w:type="dxa"/>
            <w:shd w:val="pct25" w:color="auto" w:fill="auto"/>
          </w:tcPr>
          <w:p w:rsidR="00B57340" w:rsidRPr="00A429A0" w:rsidRDefault="00B57340" w:rsidP="00F94AFF">
            <w:pPr>
              <w:rPr>
                <w:b/>
              </w:rPr>
            </w:pPr>
            <w:r>
              <w:rPr>
                <w:b/>
              </w:rPr>
              <w:t>C</w:t>
            </w:r>
          </w:p>
        </w:tc>
        <w:tc>
          <w:tcPr>
            <w:tcW w:w="3481" w:type="dxa"/>
          </w:tcPr>
          <w:p w:rsidR="00B57340" w:rsidRPr="00A429A0" w:rsidRDefault="00B57340" w:rsidP="00F94AFF">
            <w:pPr>
              <w:rPr>
                <w:b/>
              </w:rPr>
            </w:pPr>
            <w:r>
              <w:rPr>
                <w:b/>
              </w:rPr>
              <w:t>Accounts Receivable</w:t>
            </w:r>
          </w:p>
        </w:tc>
        <w:tc>
          <w:tcPr>
            <w:tcW w:w="236" w:type="dxa"/>
            <w:tcBorders>
              <w:top w:val="nil"/>
              <w:bottom w:val="nil"/>
            </w:tcBorders>
          </w:tcPr>
          <w:p w:rsidR="00B57340" w:rsidRPr="00A429A0" w:rsidRDefault="00B57340" w:rsidP="00F94AFF">
            <w:pPr>
              <w:rPr>
                <w:b/>
              </w:rPr>
            </w:pPr>
          </w:p>
        </w:tc>
        <w:tc>
          <w:tcPr>
            <w:tcW w:w="403" w:type="dxa"/>
            <w:tcBorders>
              <w:bottom w:val="single" w:sz="4" w:space="0" w:color="auto"/>
            </w:tcBorders>
            <w:shd w:val="pct25" w:color="auto" w:fill="auto"/>
          </w:tcPr>
          <w:p w:rsidR="00B57340" w:rsidRPr="00A429A0" w:rsidRDefault="00B57340" w:rsidP="00F94AFF">
            <w:pPr>
              <w:rPr>
                <w:b/>
              </w:rPr>
            </w:pPr>
            <w:r>
              <w:rPr>
                <w:b/>
              </w:rPr>
              <w:t>G</w:t>
            </w:r>
          </w:p>
        </w:tc>
        <w:tc>
          <w:tcPr>
            <w:tcW w:w="3452" w:type="dxa"/>
            <w:tcBorders>
              <w:bottom w:val="single" w:sz="4" w:space="0" w:color="auto"/>
            </w:tcBorders>
          </w:tcPr>
          <w:p w:rsidR="00B57340" w:rsidRPr="00A429A0" w:rsidRDefault="00B57340" w:rsidP="00F94AFF">
            <w:pPr>
              <w:rPr>
                <w:b/>
              </w:rPr>
            </w:pPr>
            <w:r>
              <w:rPr>
                <w:b/>
              </w:rPr>
              <w:t>Cost of Merchandise Sold</w:t>
            </w:r>
          </w:p>
        </w:tc>
      </w:tr>
      <w:tr w:rsidR="00B57340" w:rsidTr="00F94AFF">
        <w:trPr>
          <w:jc w:val="center"/>
        </w:trPr>
        <w:tc>
          <w:tcPr>
            <w:tcW w:w="390" w:type="dxa"/>
            <w:shd w:val="pct25" w:color="auto" w:fill="auto"/>
          </w:tcPr>
          <w:p w:rsidR="00B57340" w:rsidRPr="00A429A0" w:rsidRDefault="00B57340" w:rsidP="00F94AFF">
            <w:pPr>
              <w:rPr>
                <w:b/>
              </w:rPr>
            </w:pPr>
            <w:r>
              <w:rPr>
                <w:b/>
              </w:rPr>
              <w:t>D</w:t>
            </w:r>
          </w:p>
        </w:tc>
        <w:tc>
          <w:tcPr>
            <w:tcW w:w="3481" w:type="dxa"/>
          </w:tcPr>
          <w:p w:rsidR="00B57340" w:rsidRPr="00A429A0" w:rsidRDefault="00B57340" w:rsidP="00F94AFF">
            <w:pPr>
              <w:rPr>
                <w:b/>
              </w:rPr>
            </w:pPr>
            <w:r>
              <w:rPr>
                <w:b/>
              </w:rPr>
              <w:t>Merchandise Inventory</w:t>
            </w:r>
          </w:p>
        </w:tc>
        <w:tc>
          <w:tcPr>
            <w:tcW w:w="236" w:type="dxa"/>
            <w:tcBorders>
              <w:top w:val="nil"/>
              <w:bottom w:val="nil"/>
              <w:right w:val="single" w:sz="4" w:space="0" w:color="auto"/>
            </w:tcBorders>
          </w:tcPr>
          <w:p w:rsidR="00B57340" w:rsidRPr="00A429A0" w:rsidRDefault="00B57340" w:rsidP="00F94AFF">
            <w:pPr>
              <w:rPr>
                <w:b/>
              </w:rPr>
            </w:pPr>
          </w:p>
        </w:tc>
        <w:tc>
          <w:tcPr>
            <w:tcW w:w="403" w:type="dxa"/>
            <w:tcBorders>
              <w:top w:val="single" w:sz="4" w:space="0" w:color="auto"/>
              <w:left w:val="single" w:sz="4" w:space="0" w:color="auto"/>
              <w:bottom w:val="single" w:sz="4" w:space="0" w:color="auto"/>
              <w:right w:val="single" w:sz="4" w:space="0" w:color="auto"/>
            </w:tcBorders>
            <w:shd w:val="pct25" w:color="auto" w:fill="auto"/>
          </w:tcPr>
          <w:p w:rsidR="00B57340" w:rsidRPr="00A429A0" w:rsidRDefault="00B57340" w:rsidP="00F94AFF">
            <w:pPr>
              <w:rPr>
                <w:b/>
              </w:rPr>
            </w:pPr>
            <w:r>
              <w:rPr>
                <w:b/>
              </w:rPr>
              <w:t>H</w:t>
            </w:r>
          </w:p>
        </w:tc>
        <w:tc>
          <w:tcPr>
            <w:tcW w:w="3452" w:type="dxa"/>
            <w:tcBorders>
              <w:left w:val="single" w:sz="4" w:space="0" w:color="auto"/>
              <w:bottom w:val="single" w:sz="4" w:space="0" w:color="auto"/>
              <w:right w:val="single" w:sz="4" w:space="0" w:color="auto"/>
            </w:tcBorders>
          </w:tcPr>
          <w:p w:rsidR="00B57340" w:rsidRPr="00A429A0" w:rsidRDefault="00B57340" w:rsidP="00F94AFF">
            <w:pPr>
              <w:rPr>
                <w:b/>
              </w:rPr>
            </w:pPr>
            <w:r>
              <w:rPr>
                <w:b/>
              </w:rPr>
              <w:t>Sales</w:t>
            </w:r>
          </w:p>
        </w:tc>
      </w:tr>
    </w:tbl>
    <w:p w:rsidR="00B57340" w:rsidRPr="00806C4E" w:rsidRDefault="00B57340" w:rsidP="00B57340">
      <w:pPr>
        <w:rPr>
          <w:sz w:val="16"/>
          <w:szCs w:val="16"/>
        </w:rPr>
      </w:pPr>
    </w:p>
    <w:p w:rsidR="00B57340" w:rsidRDefault="00B57340" w:rsidP="00B57340">
      <w:pPr>
        <w:jc w:val="both"/>
        <w:rPr>
          <w:b/>
        </w:rPr>
      </w:pPr>
      <w:r>
        <w:rPr>
          <w:b/>
        </w:rPr>
        <w:t>Answer items 22 through 25 assuming the company policy is to use the perpetual inventory method.</w:t>
      </w:r>
    </w:p>
    <w:tbl>
      <w:tblPr>
        <w:tblStyle w:val="TableGrid"/>
        <w:tblW w:w="9364" w:type="dxa"/>
        <w:tblInd w:w="108" w:type="dxa"/>
        <w:tblLayout w:type="fixed"/>
        <w:tblCellMar>
          <w:left w:w="0" w:type="dxa"/>
          <w:right w:w="115" w:type="dxa"/>
        </w:tblCellMar>
        <w:tblLook w:val="01E0" w:firstRow="1" w:lastRow="1" w:firstColumn="1" w:lastColumn="1" w:noHBand="0" w:noVBand="0"/>
      </w:tblPr>
      <w:tblGrid>
        <w:gridCol w:w="6974"/>
        <w:gridCol w:w="1195"/>
        <w:gridCol w:w="1195"/>
      </w:tblGrid>
      <w:tr w:rsidR="00B57340" w:rsidTr="00A1309D">
        <w:trPr>
          <w:trHeight w:val="301"/>
        </w:trPr>
        <w:tc>
          <w:tcPr>
            <w:tcW w:w="6974" w:type="dxa"/>
            <w:tcBorders>
              <w:top w:val="nil"/>
              <w:left w:val="nil"/>
            </w:tcBorders>
          </w:tcPr>
          <w:p w:rsidR="00B57340" w:rsidRDefault="00B57340" w:rsidP="00F94AFF">
            <w:pPr>
              <w:jc w:val="both"/>
              <w:rPr>
                <w:b/>
              </w:rPr>
            </w:pPr>
          </w:p>
        </w:tc>
        <w:tc>
          <w:tcPr>
            <w:tcW w:w="1195" w:type="dxa"/>
            <w:shd w:val="clear" w:color="auto" w:fill="BFBFBF" w:themeFill="background1" w:themeFillShade="BF"/>
          </w:tcPr>
          <w:p w:rsidR="00B57340" w:rsidRPr="00AB0583" w:rsidRDefault="00B57340" w:rsidP="00F94AFF">
            <w:pPr>
              <w:jc w:val="center"/>
              <w:rPr>
                <w:b/>
              </w:rPr>
            </w:pPr>
            <w:r>
              <w:rPr>
                <w:b/>
              </w:rPr>
              <w:t>Debit</w:t>
            </w:r>
          </w:p>
        </w:tc>
        <w:tc>
          <w:tcPr>
            <w:tcW w:w="1195" w:type="dxa"/>
            <w:shd w:val="pct25" w:color="auto" w:fill="auto"/>
          </w:tcPr>
          <w:p w:rsidR="00B57340" w:rsidRPr="00AB0583" w:rsidRDefault="00B57340" w:rsidP="00F94AFF">
            <w:pPr>
              <w:jc w:val="center"/>
              <w:rPr>
                <w:b/>
              </w:rPr>
            </w:pPr>
            <w:r>
              <w:rPr>
                <w:b/>
              </w:rPr>
              <w:t>Credit</w:t>
            </w:r>
          </w:p>
        </w:tc>
      </w:tr>
      <w:tr w:rsidR="00B57340" w:rsidTr="00A1309D">
        <w:trPr>
          <w:trHeight w:val="301"/>
        </w:trPr>
        <w:tc>
          <w:tcPr>
            <w:tcW w:w="6974" w:type="dxa"/>
          </w:tcPr>
          <w:p w:rsidR="00B57340" w:rsidRPr="00AB0583" w:rsidRDefault="00B57340" w:rsidP="00F94AFF">
            <w:pPr>
              <w:jc w:val="both"/>
            </w:pPr>
            <w:r w:rsidRPr="00AB0583">
              <w:t>Purchased merchandise for resale on account</w:t>
            </w:r>
          </w:p>
        </w:tc>
        <w:tc>
          <w:tcPr>
            <w:tcW w:w="1195" w:type="dxa"/>
          </w:tcPr>
          <w:p w:rsidR="00B57340" w:rsidRPr="00AB0583" w:rsidRDefault="00B57340" w:rsidP="00F94AFF">
            <w:pPr>
              <w:jc w:val="center"/>
            </w:pPr>
            <w:r w:rsidRPr="00AB0583">
              <w:t>#</w:t>
            </w:r>
            <w:r>
              <w:t>22</w:t>
            </w:r>
          </w:p>
        </w:tc>
        <w:tc>
          <w:tcPr>
            <w:tcW w:w="1195" w:type="dxa"/>
          </w:tcPr>
          <w:p w:rsidR="00B57340" w:rsidRPr="00AB0583" w:rsidRDefault="00B57340" w:rsidP="00F94AFF">
            <w:pPr>
              <w:jc w:val="center"/>
            </w:pPr>
            <w:r>
              <w:t>XXX</w:t>
            </w:r>
          </w:p>
        </w:tc>
      </w:tr>
      <w:tr w:rsidR="00B57340" w:rsidRPr="00806C4E" w:rsidTr="00A1309D">
        <w:trPr>
          <w:trHeight w:val="301"/>
        </w:trPr>
        <w:tc>
          <w:tcPr>
            <w:tcW w:w="6974" w:type="dxa"/>
          </w:tcPr>
          <w:p w:rsidR="00B57340" w:rsidRPr="00806C4E" w:rsidRDefault="00B57340" w:rsidP="00F94AFF">
            <w:pPr>
              <w:jc w:val="both"/>
              <w:rPr>
                <w:sz w:val="16"/>
                <w:szCs w:val="16"/>
              </w:rPr>
            </w:pPr>
          </w:p>
        </w:tc>
        <w:tc>
          <w:tcPr>
            <w:tcW w:w="1195" w:type="dxa"/>
          </w:tcPr>
          <w:p w:rsidR="00B57340" w:rsidRPr="00806C4E" w:rsidRDefault="00B57340" w:rsidP="00F94AFF">
            <w:pPr>
              <w:jc w:val="center"/>
              <w:rPr>
                <w:sz w:val="16"/>
                <w:szCs w:val="16"/>
              </w:rPr>
            </w:pPr>
          </w:p>
        </w:tc>
        <w:tc>
          <w:tcPr>
            <w:tcW w:w="1195" w:type="dxa"/>
          </w:tcPr>
          <w:p w:rsidR="00B57340" w:rsidRPr="00806C4E" w:rsidRDefault="00B57340" w:rsidP="00F94AFF">
            <w:pPr>
              <w:jc w:val="center"/>
              <w:rPr>
                <w:sz w:val="16"/>
                <w:szCs w:val="16"/>
              </w:rPr>
            </w:pPr>
          </w:p>
        </w:tc>
      </w:tr>
      <w:tr w:rsidR="00B57340" w:rsidTr="00A1309D">
        <w:trPr>
          <w:trHeight w:val="301"/>
        </w:trPr>
        <w:tc>
          <w:tcPr>
            <w:tcW w:w="6974" w:type="dxa"/>
          </w:tcPr>
          <w:p w:rsidR="00B57340" w:rsidRPr="00AB0583" w:rsidRDefault="00B57340" w:rsidP="00F94AFF">
            <w:pPr>
              <w:jc w:val="both"/>
            </w:pPr>
            <w:r>
              <w:t>Sold merchandise to a customer on account (selling price)</w:t>
            </w:r>
          </w:p>
        </w:tc>
        <w:tc>
          <w:tcPr>
            <w:tcW w:w="1195" w:type="dxa"/>
          </w:tcPr>
          <w:p w:rsidR="00B57340" w:rsidRPr="00AB0583" w:rsidRDefault="00B57340" w:rsidP="00F94AFF">
            <w:pPr>
              <w:jc w:val="center"/>
            </w:pPr>
            <w:r>
              <w:t>XXX</w:t>
            </w:r>
          </w:p>
        </w:tc>
        <w:tc>
          <w:tcPr>
            <w:tcW w:w="1195" w:type="dxa"/>
          </w:tcPr>
          <w:p w:rsidR="00B57340" w:rsidRPr="00AB0583" w:rsidRDefault="00B57340" w:rsidP="00B57340">
            <w:pPr>
              <w:jc w:val="center"/>
            </w:pPr>
            <w:r>
              <w:t>#23</w:t>
            </w:r>
          </w:p>
        </w:tc>
      </w:tr>
      <w:tr w:rsidR="00B57340" w:rsidTr="00A1309D">
        <w:trPr>
          <w:trHeight w:val="318"/>
        </w:trPr>
        <w:tc>
          <w:tcPr>
            <w:tcW w:w="6974" w:type="dxa"/>
          </w:tcPr>
          <w:p w:rsidR="00B57340" w:rsidRDefault="00B57340" w:rsidP="00F94AFF">
            <w:pPr>
              <w:jc w:val="both"/>
            </w:pPr>
            <w:r>
              <w:t>Same sales entry as preceding (cost portion of transaction)</w:t>
            </w:r>
          </w:p>
        </w:tc>
        <w:tc>
          <w:tcPr>
            <w:tcW w:w="1195" w:type="dxa"/>
            <w:vAlign w:val="center"/>
          </w:tcPr>
          <w:p w:rsidR="00B57340" w:rsidRDefault="00A1309D" w:rsidP="00A1309D">
            <w:pPr>
              <w:pStyle w:val="ListParagraph"/>
              <w:ind w:left="0"/>
              <w:jc w:val="center"/>
            </w:pPr>
            <w:r w:rsidRPr="00A1309D">
              <w:rPr>
                <w:b/>
              </w:rPr>
              <w:t>*</w:t>
            </w:r>
            <w:r>
              <w:t xml:space="preserve"> #24</w:t>
            </w:r>
          </w:p>
        </w:tc>
        <w:tc>
          <w:tcPr>
            <w:tcW w:w="1195" w:type="dxa"/>
            <w:vAlign w:val="center"/>
          </w:tcPr>
          <w:p w:rsidR="00B57340" w:rsidRDefault="00A1309D" w:rsidP="00A1309D">
            <w:pPr>
              <w:jc w:val="center"/>
            </w:pPr>
            <w:r w:rsidRPr="00A1309D">
              <w:rPr>
                <w:b/>
              </w:rPr>
              <w:t>*</w:t>
            </w:r>
            <w:r>
              <w:t xml:space="preserve"> </w:t>
            </w:r>
            <w:r w:rsidR="00B57340">
              <w:t>#25</w:t>
            </w:r>
          </w:p>
        </w:tc>
      </w:tr>
    </w:tbl>
    <w:p w:rsidR="00B57340" w:rsidRDefault="00B57340" w:rsidP="00B57340"/>
    <w:p w:rsidR="00B57340" w:rsidRDefault="00B57340" w:rsidP="00B57340">
      <w:pPr>
        <w:jc w:val="both"/>
        <w:rPr>
          <w:b/>
        </w:rPr>
      </w:pPr>
      <w:r w:rsidRPr="00A429A0">
        <w:rPr>
          <w:b/>
        </w:rPr>
        <w:t xml:space="preserve">Answer items </w:t>
      </w:r>
      <w:r>
        <w:rPr>
          <w:b/>
        </w:rPr>
        <w:t>26</w:t>
      </w:r>
      <w:r w:rsidRPr="00A429A0">
        <w:rPr>
          <w:b/>
        </w:rPr>
        <w:t xml:space="preserve"> </w:t>
      </w:r>
      <w:r w:rsidR="00AC49CA">
        <w:rPr>
          <w:b/>
        </w:rPr>
        <w:t xml:space="preserve">and </w:t>
      </w:r>
      <w:r>
        <w:rPr>
          <w:b/>
        </w:rPr>
        <w:t>27</w:t>
      </w:r>
      <w:r w:rsidRPr="00A429A0">
        <w:rPr>
          <w:b/>
        </w:rPr>
        <w:t xml:space="preserve"> assuming the company policy is to use the periodic inventory method.</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B57340" w:rsidTr="00F94AFF">
        <w:trPr>
          <w:trHeight w:val="303"/>
        </w:trPr>
        <w:tc>
          <w:tcPr>
            <w:tcW w:w="6974" w:type="dxa"/>
            <w:tcBorders>
              <w:top w:val="nil"/>
              <w:left w:val="nil"/>
            </w:tcBorders>
          </w:tcPr>
          <w:p w:rsidR="00B57340" w:rsidRDefault="00B57340" w:rsidP="00F94AFF">
            <w:pPr>
              <w:jc w:val="both"/>
              <w:rPr>
                <w:b/>
              </w:rPr>
            </w:pPr>
          </w:p>
        </w:tc>
        <w:tc>
          <w:tcPr>
            <w:tcW w:w="1195" w:type="dxa"/>
            <w:shd w:val="pct25" w:color="auto" w:fill="auto"/>
          </w:tcPr>
          <w:p w:rsidR="00B57340" w:rsidRPr="00AB0583" w:rsidRDefault="00B57340" w:rsidP="00F94AFF">
            <w:pPr>
              <w:jc w:val="center"/>
              <w:rPr>
                <w:b/>
              </w:rPr>
            </w:pPr>
            <w:r>
              <w:rPr>
                <w:b/>
              </w:rPr>
              <w:t>Debit</w:t>
            </w:r>
          </w:p>
        </w:tc>
        <w:tc>
          <w:tcPr>
            <w:tcW w:w="1195" w:type="dxa"/>
            <w:shd w:val="pct25" w:color="auto" w:fill="auto"/>
          </w:tcPr>
          <w:p w:rsidR="00B57340" w:rsidRPr="00AB0583" w:rsidRDefault="00B57340" w:rsidP="00F94AFF">
            <w:pPr>
              <w:jc w:val="center"/>
              <w:rPr>
                <w:b/>
              </w:rPr>
            </w:pPr>
            <w:r>
              <w:rPr>
                <w:b/>
              </w:rPr>
              <w:t>Credit</w:t>
            </w:r>
          </w:p>
        </w:tc>
      </w:tr>
      <w:tr w:rsidR="00B57340" w:rsidTr="00F94AFF">
        <w:trPr>
          <w:trHeight w:val="303"/>
        </w:trPr>
        <w:tc>
          <w:tcPr>
            <w:tcW w:w="6974" w:type="dxa"/>
          </w:tcPr>
          <w:p w:rsidR="00B57340" w:rsidRPr="00AB0583" w:rsidRDefault="00B57340" w:rsidP="00F94AFF">
            <w:pPr>
              <w:jc w:val="both"/>
            </w:pPr>
            <w:r w:rsidRPr="00AB0583">
              <w:t>Purchased merchandise for resale on account</w:t>
            </w:r>
          </w:p>
        </w:tc>
        <w:tc>
          <w:tcPr>
            <w:tcW w:w="1195" w:type="dxa"/>
          </w:tcPr>
          <w:p w:rsidR="00B57340" w:rsidRPr="00AB0583" w:rsidRDefault="00B57340" w:rsidP="00B57340">
            <w:pPr>
              <w:jc w:val="center"/>
            </w:pPr>
            <w:r w:rsidRPr="00AB0583">
              <w:t>#</w:t>
            </w:r>
            <w:r>
              <w:t>26</w:t>
            </w:r>
          </w:p>
        </w:tc>
        <w:tc>
          <w:tcPr>
            <w:tcW w:w="1195" w:type="dxa"/>
          </w:tcPr>
          <w:p w:rsidR="00B57340" w:rsidRPr="00AB0583" w:rsidRDefault="00B57340" w:rsidP="00F94AFF">
            <w:pPr>
              <w:jc w:val="center"/>
            </w:pPr>
            <w:r>
              <w:t>XXX</w:t>
            </w:r>
          </w:p>
        </w:tc>
      </w:tr>
      <w:tr w:rsidR="00B57340" w:rsidTr="00F94AFF">
        <w:trPr>
          <w:trHeight w:val="320"/>
        </w:trPr>
        <w:tc>
          <w:tcPr>
            <w:tcW w:w="6974" w:type="dxa"/>
          </w:tcPr>
          <w:p w:rsidR="00B57340" w:rsidRPr="00AB0583" w:rsidRDefault="00B57340" w:rsidP="00F94AFF">
            <w:pPr>
              <w:jc w:val="both"/>
            </w:pPr>
            <w:r>
              <w:t>Sold merchandise to a customer on account</w:t>
            </w:r>
          </w:p>
        </w:tc>
        <w:tc>
          <w:tcPr>
            <w:tcW w:w="1195" w:type="dxa"/>
          </w:tcPr>
          <w:p w:rsidR="00B57340" w:rsidRPr="00AB0583" w:rsidRDefault="00B57340" w:rsidP="00F94AFF">
            <w:pPr>
              <w:jc w:val="center"/>
            </w:pPr>
            <w:r>
              <w:t>#27</w:t>
            </w:r>
          </w:p>
        </w:tc>
        <w:tc>
          <w:tcPr>
            <w:tcW w:w="1195" w:type="dxa"/>
          </w:tcPr>
          <w:p w:rsidR="00B57340" w:rsidRPr="00AB0583" w:rsidRDefault="00B57340" w:rsidP="00F94AFF">
            <w:pPr>
              <w:jc w:val="center"/>
            </w:pPr>
            <w:r>
              <w:t>XXX</w:t>
            </w:r>
          </w:p>
        </w:tc>
      </w:tr>
    </w:tbl>
    <w:p w:rsidR="00B57340" w:rsidRPr="008A6815" w:rsidRDefault="00B57340" w:rsidP="00B57340">
      <w:pPr>
        <w:pStyle w:val="NoSpacing"/>
        <w:rPr>
          <w:rFonts w:ascii="Arial" w:hAnsi="Arial" w:cs="Arial"/>
          <w:sz w:val="24"/>
          <w:szCs w:val="24"/>
        </w:rPr>
      </w:pPr>
    </w:p>
    <w:p w:rsidR="001103BE" w:rsidRPr="00213AD3" w:rsidRDefault="00B57340" w:rsidP="002076FD">
      <w:pPr>
        <w:pStyle w:val="NoSpacing"/>
        <w:rPr>
          <w:rFonts w:ascii="Arial" w:hAnsi="Arial" w:cs="Arial"/>
          <w:b/>
          <w:sz w:val="24"/>
          <w:szCs w:val="24"/>
          <w:u w:val="single"/>
        </w:rPr>
      </w:pPr>
      <w:r w:rsidRPr="00213AD3">
        <w:rPr>
          <w:rFonts w:ascii="Arial" w:hAnsi="Arial" w:cs="Arial"/>
          <w:b/>
          <w:sz w:val="24"/>
          <w:szCs w:val="24"/>
          <w:u w:val="single"/>
        </w:rPr>
        <w:lastRenderedPageBreak/>
        <w:t>Group 8</w:t>
      </w:r>
    </w:p>
    <w:p w:rsidR="00213AD3" w:rsidRPr="00213AD3" w:rsidRDefault="00213AD3" w:rsidP="00213AD3">
      <w:pPr>
        <w:jc w:val="both"/>
        <w:rPr>
          <w:rFonts w:cs="Arial"/>
          <w:b/>
          <w:bCs/>
        </w:rPr>
      </w:pPr>
      <w:r w:rsidRPr="00213AD3">
        <w:rPr>
          <w:rFonts w:cs="Arial"/>
          <w:b/>
          <w:bCs/>
        </w:rPr>
        <w:t xml:space="preserve">Cinderella, Inc. estimated its corporate federal income tax for the year 2011.  Cinderella made four payments to the </w:t>
      </w:r>
      <w:smartTag w:uri="urn:schemas-microsoft-com:office:smarttags" w:element="stockticker">
        <w:r w:rsidRPr="00213AD3">
          <w:rPr>
            <w:rFonts w:cs="Arial"/>
            <w:b/>
            <w:bCs/>
          </w:rPr>
          <w:t>IRS</w:t>
        </w:r>
      </w:smartTag>
      <w:r w:rsidRPr="00213AD3">
        <w:rPr>
          <w:rFonts w:cs="Arial"/>
          <w:b/>
          <w:bCs/>
        </w:rPr>
        <w:t xml:space="preserve"> in 2011 for $20,000 each and debited Federal Income Tax Expense and credited Cash in Bank for each payment.</w:t>
      </w:r>
    </w:p>
    <w:p w:rsidR="00213AD3" w:rsidRPr="00213AD3" w:rsidRDefault="00213AD3" w:rsidP="00213AD3">
      <w:pPr>
        <w:rPr>
          <w:b/>
          <w:bCs/>
          <w:sz w:val="16"/>
          <w:szCs w:val="16"/>
        </w:rPr>
      </w:pPr>
    </w:p>
    <w:p w:rsidR="00213AD3" w:rsidRPr="00213AD3" w:rsidRDefault="00213AD3" w:rsidP="00213AD3">
      <w:pPr>
        <w:jc w:val="both"/>
        <w:rPr>
          <w:b/>
          <w:bCs/>
        </w:rPr>
      </w:pPr>
      <w:r w:rsidRPr="00213AD3">
        <w:rPr>
          <w:b/>
          <w:bCs/>
        </w:rPr>
        <w:t xml:space="preserve">The CPA for Cinderella prepared an end-of-year (12-31-11) work sheet.  In a separate calculation, the CPA determined the Income Statement column totals </w:t>
      </w:r>
      <w:r w:rsidRPr="00213AD3">
        <w:rPr>
          <w:b/>
          <w:bCs/>
          <w:u w:val="single"/>
        </w:rPr>
        <w:t>excluding</w:t>
      </w:r>
      <w:r w:rsidRPr="00213AD3">
        <w:rPr>
          <w:b/>
          <w:bCs/>
        </w:rPr>
        <w:t xml:space="preserve"> Federal Income Tax Expense, thus arriving at net income before federal income tax expense as follows:  Income Statement Debit column subtotal of $730,562 and an Income Statement Credit column subtotal of $987,462.  </w:t>
      </w:r>
    </w:p>
    <w:p w:rsidR="00213AD3" w:rsidRPr="00213AD3" w:rsidRDefault="00213AD3" w:rsidP="00213AD3">
      <w:pPr>
        <w:rPr>
          <w:b/>
          <w:bCs/>
          <w:sz w:val="16"/>
          <w:szCs w:val="16"/>
        </w:rPr>
      </w:pPr>
    </w:p>
    <w:p w:rsidR="00213AD3" w:rsidRPr="00213AD3" w:rsidRDefault="00213AD3" w:rsidP="00213AD3">
      <w:pPr>
        <w:rPr>
          <w:b/>
          <w:bCs/>
        </w:rPr>
      </w:pPr>
      <w:r w:rsidRPr="00213AD3">
        <w:rPr>
          <w:b/>
          <w:bCs/>
        </w:rPr>
        <w:t>The corporate federal income tax rates for 2011 are as follows:</w:t>
      </w:r>
    </w:p>
    <w:p w:rsidR="00213AD3" w:rsidRPr="00213AD3" w:rsidRDefault="00213AD3" w:rsidP="00213AD3">
      <w:pPr>
        <w:rPr>
          <w:b/>
          <w:bCs/>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2618"/>
      </w:tblGrid>
      <w:tr w:rsidR="00213AD3" w:rsidRPr="00213AD3" w:rsidTr="00F94AFF">
        <w:tc>
          <w:tcPr>
            <w:tcW w:w="4488" w:type="dxa"/>
          </w:tcPr>
          <w:p w:rsidR="00213AD3" w:rsidRPr="00213AD3" w:rsidRDefault="00213AD3" w:rsidP="00213AD3">
            <w:pPr>
              <w:rPr>
                <w:b/>
                <w:bCs/>
              </w:rPr>
            </w:pPr>
            <w:r w:rsidRPr="00213AD3">
              <w:rPr>
                <w:b/>
                <w:bCs/>
              </w:rPr>
              <w:t>15% of net income before taxes</w:t>
            </w:r>
          </w:p>
        </w:tc>
        <w:tc>
          <w:tcPr>
            <w:tcW w:w="2618" w:type="dxa"/>
          </w:tcPr>
          <w:p w:rsidR="00213AD3" w:rsidRPr="00213AD3" w:rsidRDefault="00213AD3" w:rsidP="00213AD3">
            <w:pPr>
              <w:rPr>
                <w:b/>
                <w:bCs/>
              </w:rPr>
            </w:pPr>
            <w:r w:rsidRPr="00213AD3">
              <w:rPr>
                <w:b/>
                <w:bCs/>
              </w:rPr>
              <w:t>Zero to $50,000</w:t>
            </w:r>
          </w:p>
        </w:tc>
      </w:tr>
      <w:tr w:rsidR="00213AD3" w:rsidRPr="00213AD3" w:rsidTr="00F94AFF">
        <w:tc>
          <w:tcPr>
            <w:tcW w:w="4488" w:type="dxa"/>
          </w:tcPr>
          <w:p w:rsidR="00213AD3" w:rsidRPr="00213AD3" w:rsidRDefault="00213AD3" w:rsidP="00213AD3">
            <w:pPr>
              <w:rPr>
                <w:b/>
                <w:bCs/>
              </w:rPr>
            </w:pPr>
            <w:r w:rsidRPr="00213AD3">
              <w:rPr>
                <w:b/>
                <w:bCs/>
              </w:rPr>
              <w:t>Plus 25% of net income before taxes</w:t>
            </w:r>
          </w:p>
        </w:tc>
        <w:tc>
          <w:tcPr>
            <w:tcW w:w="2618" w:type="dxa"/>
          </w:tcPr>
          <w:p w:rsidR="00213AD3" w:rsidRPr="00213AD3" w:rsidRDefault="00213AD3" w:rsidP="00213AD3">
            <w:pPr>
              <w:rPr>
                <w:b/>
                <w:bCs/>
              </w:rPr>
            </w:pPr>
            <w:r w:rsidRPr="00213AD3">
              <w:rPr>
                <w:b/>
                <w:bCs/>
              </w:rPr>
              <w:t>$50,000 to $75,000</w:t>
            </w:r>
          </w:p>
        </w:tc>
      </w:tr>
      <w:tr w:rsidR="00213AD3" w:rsidRPr="00213AD3" w:rsidTr="00F94AFF">
        <w:tc>
          <w:tcPr>
            <w:tcW w:w="4488" w:type="dxa"/>
          </w:tcPr>
          <w:p w:rsidR="00213AD3" w:rsidRPr="00213AD3" w:rsidRDefault="00213AD3" w:rsidP="00213AD3">
            <w:pPr>
              <w:rPr>
                <w:b/>
                <w:bCs/>
              </w:rPr>
            </w:pPr>
            <w:r w:rsidRPr="00213AD3">
              <w:rPr>
                <w:b/>
                <w:bCs/>
              </w:rPr>
              <w:t>Plus 34% of net income before taxes</w:t>
            </w:r>
          </w:p>
        </w:tc>
        <w:tc>
          <w:tcPr>
            <w:tcW w:w="2618" w:type="dxa"/>
          </w:tcPr>
          <w:p w:rsidR="00213AD3" w:rsidRPr="00213AD3" w:rsidRDefault="00213AD3" w:rsidP="00213AD3">
            <w:pPr>
              <w:rPr>
                <w:b/>
                <w:bCs/>
              </w:rPr>
            </w:pPr>
            <w:r w:rsidRPr="00213AD3">
              <w:rPr>
                <w:b/>
                <w:bCs/>
              </w:rPr>
              <w:t>$75,000 to $100,000</w:t>
            </w:r>
          </w:p>
        </w:tc>
      </w:tr>
      <w:tr w:rsidR="00213AD3" w:rsidRPr="00213AD3" w:rsidTr="00F94AFF">
        <w:tc>
          <w:tcPr>
            <w:tcW w:w="4488" w:type="dxa"/>
          </w:tcPr>
          <w:p w:rsidR="00213AD3" w:rsidRPr="00213AD3" w:rsidRDefault="00213AD3" w:rsidP="00213AD3">
            <w:pPr>
              <w:rPr>
                <w:b/>
                <w:bCs/>
              </w:rPr>
            </w:pPr>
            <w:r w:rsidRPr="00213AD3">
              <w:rPr>
                <w:b/>
                <w:bCs/>
              </w:rPr>
              <w:t>Plus 39% of net income before taxes</w:t>
            </w:r>
          </w:p>
        </w:tc>
        <w:tc>
          <w:tcPr>
            <w:tcW w:w="2618" w:type="dxa"/>
          </w:tcPr>
          <w:p w:rsidR="00213AD3" w:rsidRPr="00213AD3" w:rsidRDefault="00213AD3" w:rsidP="00213AD3">
            <w:pPr>
              <w:rPr>
                <w:b/>
                <w:bCs/>
              </w:rPr>
            </w:pPr>
            <w:r w:rsidRPr="00213AD3">
              <w:rPr>
                <w:b/>
                <w:bCs/>
              </w:rPr>
              <w:t>$100,000 to $335,000</w:t>
            </w:r>
          </w:p>
        </w:tc>
      </w:tr>
      <w:tr w:rsidR="00213AD3" w:rsidRPr="00213AD3" w:rsidTr="00F94AFF">
        <w:tc>
          <w:tcPr>
            <w:tcW w:w="4488" w:type="dxa"/>
          </w:tcPr>
          <w:p w:rsidR="00213AD3" w:rsidRPr="00213AD3" w:rsidRDefault="00213AD3" w:rsidP="00213AD3">
            <w:pPr>
              <w:rPr>
                <w:b/>
                <w:bCs/>
              </w:rPr>
            </w:pPr>
            <w:r w:rsidRPr="00213AD3">
              <w:rPr>
                <w:b/>
                <w:bCs/>
              </w:rPr>
              <w:t xml:space="preserve">Plus 34% of net income before taxes </w:t>
            </w:r>
          </w:p>
        </w:tc>
        <w:tc>
          <w:tcPr>
            <w:tcW w:w="2618" w:type="dxa"/>
          </w:tcPr>
          <w:p w:rsidR="00213AD3" w:rsidRPr="00213AD3" w:rsidRDefault="00213AD3" w:rsidP="00213AD3">
            <w:pPr>
              <w:rPr>
                <w:b/>
                <w:bCs/>
              </w:rPr>
            </w:pPr>
            <w:r w:rsidRPr="00213AD3">
              <w:rPr>
                <w:b/>
                <w:bCs/>
              </w:rPr>
              <w:t>Over $335,000</w:t>
            </w:r>
          </w:p>
        </w:tc>
      </w:tr>
    </w:tbl>
    <w:p w:rsidR="00213AD3" w:rsidRPr="00213AD3" w:rsidRDefault="00213AD3" w:rsidP="00213AD3">
      <w:pPr>
        <w:rPr>
          <w:b/>
          <w:bCs/>
          <w:sz w:val="16"/>
          <w:szCs w:val="16"/>
        </w:rPr>
      </w:pPr>
    </w:p>
    <w:p w:rsidR="00213AD3" w:rsidRPr="00213AD3" w:rsidRDefault="00213AD3" w:rsidP="00213AD3">
      <w:pPr>
        <w:rPr>
          <w:b/>
          <w:bCs/>
        </w:rPr>
      </w:pPr>
      <w:r w:rsidRPr="00213AD3">
        <w:rPr>
          <w:b/>
          <w:bCs/>
        </w:rPr>
        <w:t xml:space="preserve">For questions </w:t>
      </w:r>
      <w:r>
        <w:rPr>
          <w:b/>
          <w:bCs/>
        </w:rPr>
        <w:t>28</w:t>
      </w:r>
      <w:r w:rsidRPr="00213AD3">
        <w:rPr>
          <w:b/>
          <w:bCs/>
        </w:rPr>
        <w:t xml:space="preserve"> through </w:t>
      </w:r>
      <w:r>
        <w:rPr>
          <w:b/>
          <w:bCs/>
        </w:rPr>
        <w:t>33</w:t>
      </w:r>
      <w:r w:rsidRPr="00213AD3">
        <w:rPr>
          <w:b/>
          <w:bCs/>
        </w:rPr>
        <w:t>, write the identifying letter of the best response on your answer sheet.</w:t>
      </w:r>
    </w:p>
    <w:p w:rsidR="00213AD3" w:rsidRPr="00213AD3" w:rsidRDefault="00213AD3" w:rsidP="00213AD3">
      <w:pPr>
        <w:rPr>
          <w:sz w:val="16"/>
          <w:szCs w:val="16"/>
        </w:rPr>
      </w:pPr>
    </w:p>
    <w:p w:rsidR="00213AD3" w:rsidRPr="00213AD3" w:rsidRDefault="00213AD3" w:rsidP="00213AD3">
      <w:r w:rsidRPr="00213AD3">
        <w:t>2</w:t>
      </w:r>
      <w:r>
        <w:t>8</w:t>
      </w:r>
      <w:r w:rsidRPr="00213AD3">
        <w:t>. What is the total amount of corporate Federal Income Tax Expense that the</w:t>
      </w:r>
    </w:p>
    <w:p w:rsidR="00213AD3" w:rsidRPr="00213AD3" w:rsidRDefault="00213AD3" w:rsidP="00213AD3">
      <w:r w:rsidRPr="00213AD3">
        <w:t xml:space="preserve">      corporation will report on its Income Statement for the year ended 12-31-11?</w:t>
      </w:r>
    </w:p>
    <w:p w:rsidR="00213AD3" w:rsidRPr="00213AD3" w:rsidRDefault="00213AD3" w:rsidP="00213AD3">
      <w:r w:rsidRPr="00213AD3">
        <w:tab/>
        <w:t>A. $3,441       B. $20,191       C. $80,000       D. $83,441       E. $100,191</w:t>
      </w:r>
    </w:p>
    <w:p w:rsidR="00213AD3" w:rsidRPr="00213AD3" w:rsidRDefault="00213AD3" w:rsidP="00213AD3">
      <w:pPr>
        <w:rPr>
          <w:sz w:val="16"/>
          <w:szCs w:val="16"/>
        </w:rPr>
      </w:pPr>
    </w:p>
    <w:p w:rsidR="00213AD3" w:rsidRPr="00213AD3" w:rsidRDefault="00213AD3" w:rsidP="00213AD3">
      <w:pPr>
        <w:tabs>
          <w:tab w:val="left" w:pos="432"/>
        </w:tabs>
      </w:pPr>
      <w:r>
        <w:t>29</w:t>
      </w:r>
      <w:r w:rsidRPr="00213AD3">
        <w:t>. The adjusting journal entry for corporate federal income tax expense for 2011</w:t>
      </w:r>
    </w:p>
    <w:p w:rsidR="00213AD3" w:rsidRPr="00213AD3" w:rsidRDefault="00213AD3" w:rsidP="00213AD3">
      <w:pPr>
        <w:tabs>
          <w:tab w:val="left" w:pos="432"/>
        </w:tabs>
      </w:pPr>
      <w:r w:rsidRPr="00213AD3">
        <w:t xml:space="preserve">       includes a:</w:t>
      </w:r>
    </w:p>
    <w:p w:rsidR="00213AD3" w:rsidRPr="00213AD3" w:rsidRDefault="00213AD3" w:rsidP="00213AD3">
      <w:pPr>
        <w:tabs>
          <w:tab w:val="left" w:pos="432"/>
        </w:tabs>
      </w:pPr>
      <w:r w:rsidRPr="00213AD3">
        <w:t xml:space="preserve">      A. credit to Federal Income Tax Payable</w:t>
      </w:r>
      <w:r w:rsidRPr="00213AD3">
        <w:tab/>
      </w:r>
    </w:p>
    <w:p w:rsidR="00213AD3" w:rsidRPr="00213AD3" w:rsidRDefault="00213AD3" w:rsidP="00213AD3">
      <w:pPr>
        <w:tabs>
          <w:tab w:val="left" w:pos="432"/>
        </w:tabs>
      </w:pPr>
      <w:r w:rsidRPr="00213AD3">
        <w:t xml:space="preserve">      B. credit to Federal Income Tax Expense</w:t>
      </w:r>
      <w:r w:rsidRPr="00213AD3">
        <w:tab/>
      </w:r>
    </w:p>
    <w:p w:rsidR="00213AD3" w:rsidRPr="00213AD3" w:rsidRDefault="00213AD3" w:rsidP="00213AD3">
      <w:pPr>
        <w:tabs>
          <w:tab w:val="left" w:pos="432"/>
        </w:tabs>
      </w:pPr>
      <w:r w:rsidRPr="00213AD3">
        <w:t xml:space="preserve">      C. debit to Cash in Bank</w:t>
      </w:r>
    </w:p>
    <w:p w:rsidR="00213AD3" w:rsidRPr="00213AD3" w:rsidRDefault="00213AD3" w:rsidP="00213AD3">
      <w:pPr>
        <w:tabs>
          <w:tab w:val="left" w:pos="432"/>
        </w:tabs>
      </w:pPr>
      <w:r w:rsidRPr="00213AD3">
        <w:t xml:space="preserve">      D. debit to Federal Income Tax Payable</w:t>
      </w:r>
    </w:p>
    <w:p w:rsidR="00213AD3" w:rsidRPr="00213AD3" w:rsidRDefault="00213AD3" w:rsidP="00213AD3">
      <w:pPr>
        <w:tabs>
          <w:tab w:val="left" w:pos="432"/>
        </w:tabs>
        <w:rPr>
          <w:sz w:val="16"/>
          <w:szCs w:val="16"/>
        </w:rPr>
      </w:pPr>
    </w:p>
    <w:p w:rsidR="00213AD3" w:rsidRPr="00213AD3" w:rsidRDefault="00213AD3" w:rsidP="00213AD3">
      <w:r w:rsidRPr="00213AD3">
        <w:t>3</w:t>
      </w:r>
      <w:r>
        <w:t>0</w:t>
      </w:r>
      <w:r w:rsidRPr="00213AD3">
        <w:t>. What is the balance of Federal Income Tax Payable after the 12-31-11 adjustment</w:t>
      </w:r>
    </w:p>
    <w:p w:rsidR="00213AD3" w:rsidRPr="00213AD3" w:rsidRDefault="00213AD3" w:rsidP="00213AD3">
      <w:r w:rsidRPr="00213AD3">
        <w:t xml:space="preserve">      is posted?</w:t>
      </w:r>
    </w:p>
    <w:p w:rsidR="00213AD3" w:rsidRPr="00213AD3" w:rsidRDefault="00213AD3" w:rsidP="00213AD3">
      <w:r w:rsidRPr="00213AD3">
        <w:tab/>
        <w:t>A. zero      B. $3,441      C. $20,191      D. $80,000      E. $83,441      F. $100,191</w:t>
      </w:r>
    </w:p>
    <w:p w:rsidR="00213AD3" w:rsidRPr="00213AD3" w:rsidRDefault="00213AD3" w:rsidP="00213AD3">
      <w:pPr>
        <w:rPr>
          <w:sz w:val="16"/>
          <w:szCs w:val="16"/>
        </w:rPr>
      </w:pPr>
    </w:p>
    <w:p w:rsidR="00213AD3" w:rsidRPr="00213AD3" w:rsidRDefault="00213AD3" w:rsidP="00213AD3">
      <w:r w:rsidRPr="00213AD3">
        <w:t>3</w:t>
      </w:r>
      <w:r>
        <w:t>1</w:t>
      </w:r>
      <w:r w:rsidRPr="00213AD3">
        <w:t>. Federal Income Tax Payable is classified on the financial statements as a/an</w:t>
      </w:r>
    </w:p>
    <w:p w:rsidR="00213AD3" w:rsidRPr="00213AD3" w:rsidRDefault="00213AD3" w:rsidP="00213AD3">
      <w:r w:rsidRPr="00213AD3">
        <w:t xml:space="preserve">      A. income tax expense item</w:t>
      </w:r>
      <w:r w:rsidRPr="00213AD3">
        <w:tab/>
      </w:r>
      <w:r w:rsidRPr="00213AD3">
        <w:tab/>
        <w:t>C. deferred revenue</w:t>
      </w:r>
    </w:p>
    <w:p w:rsidR="00213AD3" w:rsidRPr="00213AD3" w:rsidRDefault="00213AD3" w:rsidP="00213AD3">
      <w:r w:rsidRPr="00213AD3">
        <w:t xml:space="preserve">      B. long-term liability</w:t>
      </w:r>
      <w:r w:rsidRPr="00213AD3">
        <w:tab/>
      </w:r>
      <w:r w:rsidRPr="00213AD3">
        <w:tab/>
      </w:r>
      <w:r w:rsidRPr="00213AD3">
        <w:tab/>
      </w:r>
      <w:r w:rsidRPr="00213AD3">
        <w:tab/>
        <w:t>D. current liability</w:t>
      </w:r>
    </w:p>
    <w:p w:rsidR="00213AD3" w:rsidRPr="00213AD3" w:rsidRDefault="00213AD3" w:rsidP="00213AD3">
      <w:pPr>
        <w:rPr>
          <w:sz w:val="16"/>
          <w:szCs w:val="16"/>
        </w:rPr>
      </w:pPr>
    </w:p>
    <w:p w:rsidR="00213AD3" w:rsidRPr="00213AD3" w:rsidRDefault="00213AD3" w:rsidP="00213AD3">
      <w:pPr>
        <w:ind w:hanging="90"/>
      </w:pPr>
      <w:r w:rsidRPr="00213AD3">
        <w:t>*3</w:t>
      </w:r>
      <w:r>
        <w:t>2</w:t>
      </w:r>
      <w:r w:rsidRPr="00213AD3">
        <w:t>. What is Net Income after Federal Income Tax as reported on the income statement</w:t>
      </w:r>
    </w:p>
    <w:p w:rsidR="00213AD3" w:rsidRPr="00213AD3" w:rsidRDefault="00213AD3" w:rsidP="00213AD3">
      <w:r w:rsidRPr="00213AD3">
        <w:t xml:space="preserve">      for the year ended 12-31-11?</w:t>
      </w:r>
    </w:p>
    <w:p w:rsidR="00213AD3" w:rsidRPr="00213AD3" w:rsidRDefault="00213AD3" w:rsidP="00213AD3">
      <w:r w:rsidRPr="00213AD3">
        <w:tab/>
        <w:t>A. $156,709   B. $173,459   C. $176,900   D. $236,709    E. $253,459    F. $256,900</w:t>
      </w:r>
    </w:p>
    <w:p w:rsidR="00213AD3" w:rsidRPr="00213AD3" w:rsidRDefault="00213AD3" w:rsidP="00213AD3">
      <w:pPr>
        <w:rPr>
          <w:sz w:val="16"/>
          <w:szCs w:val="16"/>
        </w:rPr>
      </w:pPr>
    </w:p>
    <w:p w:rsidR="00213AD3" w:rsidRPr="00213AD3" w:rsidRDefault="00A1309D" w:rsidP="00A1309D">
      <w:pPr>
        <w:ind w:hanging="90"/>
      </w:pPr>
      <w:r>
        <w:t>*</w:t>
      </w:r>
      <w:r w:rsidR="00213AD3" w:rsidRPr="00213AD3">
        <w:t>3</w:t>
      </w:r>
      <w:r w:rsidR="00213AD3">
        <w:t>3</w:t>
      </w:r>
      <w:r w:rsidR="00213AD3" w:rsidRPr="00213AD3">
        <w:t xml:space="preserve">. What is the Income Statement Debit column subtotal before Net Income after </w:t>
      </w:r>
    </w:p>
    <w:p w:rsidR="00213AD3" w:rsidRPr="00213AD3" w:rsidRDefault="00213AD3" w:rsidP="00213AD3">
      <w:r w:rsidRPr="00213AD3">
        <w:tab/>
        <w:t>Federal Income Tax is written on the work sheet?</w:t>
      </w:r>
    </w:p>
    <w:p w:rsidR="00213AD3" w:rsidRPr="00213AD3" w:rsidRDefault="00213AD3" w:rsidP="00213AD3">
      <w:pPr>
        <w:rPr>
          <w:rFonts w:eastAsiaTheme="minorEastAsia" w:cs="Arial"/>
        </w:rPr>
      </w:pPr>
      <w:r w:rsidRPr="00213AD3">
        <w:rPr>
          <w:rFonts w:eastAsiaTheme="minorEastAsia" w:cs="Arial"/>
        </w:rPr>
        <w:tab/>
        <w:t>A. $173,459     B. $256,900     C. $730,562     D. $814,003     E. $987,462</w:t>
      </w:r>
    </w:p>
    <w:p w:rsidR="00B57340" w:rsidRDefault="00B57340" w:rsidP="002076FD">
      <w:pPr>
        <w:pStyle w:val="NoSpacing"/>
        <w:rPr>
          <w:rFonts w:ascii="Arial" w:hAnsi="Arial" w:cs="Arial"/>
          <w:b/>
          <w:sz w:val="24"/>
          <w:szCs w:val="24"/>
        </w:rPr>
      </w:pPr>
    </w:p>
    <w:p w:rsidR="00213AD3" w:rsidRDefault="00213AD3">
      <w:pPr>
        <w:spacing w:after="200" w:line="276" w:lineRule="auto"/>
        <w:rPr>
          <w:rFonts w:eastAsiaTheme="minorEastAsia" w:cs="Arial"/>
          <w:b/>
        </w:rPr>
      </w:pPr>
      <w:r>
        <w:rPr>
          <w:rFonts w:cs="Arial"/>
          <w:b/>
        </w:rPr>
        <w:br w:type="page"/>
      </w:r>
    </w:p>
    <w:p w:rsidR="00213AD3" w:rsidRPr="00A87752" w:rsidRDefault="00213AD3" w:rsidP="002076FD">
      <w:pPr>
        <w:pStyle w:val="NoSpacing"/>
        <w:rPr>
          <w:rFonts w:ascii="Arial" w:hAnsi="Arial" w:cs="Arial"/>
          <w:b/>
          <w:sz w:val="24"/>
          <w:szCs w:val="24"/>
          <w:u w:val="single"/>
        </w:rPr>
      </w:pPr>
      <w:r w:rsidRPr="00A87752">
        <w:rPr>
          <w:rFonts w:ascii="Arial" w:hAnsi="Arial" w:cs="Arial"/>
          <w:b/>
          <w:sz w:val="24"/>
          <w:szCs w:val="24"/>
          <w:u w:val="single"/>
        </w:rPr>
        <w:lastRenderedPageBreak/>
        <w:t>Group 9</w:t>
      </w:r>
    </w:p>
    <w:p w:rsidR="00A87752" w:rsidRPr="00100F10" w:rsidRDefault="00A87752" w:rsidP="00A87752">
      <w:pPr>
        <w:rPr>
          <w:b/>
        </w:rPr>
      </w:pPr>
      <w:r>
        <w:rPr>
          <w:b/>
        </w:rPr>
        <w:t xml:space="preserve">For questions 34 through </w:t>
      </w:r>
      <w:r w:rsidR="004E1CB0">
        <w:rPr>
          <w:b/>
        </w:rPr>
        <w:t>39</w:t>
      </w:r>
      <w:r>
        <w:rPr>
          <w:b/>
        </w:rPr>
        <w:t>, w</w:t>
      </w:r>
      <w:r w:rsidRPr="00100F10">
        <w:rPr>
          <w:b/>
        </w:rPr>
        <w:t>rite the identifying letter of the best response on your answer sheet.</w:t>
      </w:r>
    </w:p>
    <w:p w:rsidR="00A87752" w:rsidRDefault="00A87752" w:rsidP="00A87752"/>
    <w:p w:rsidR="00A87752" w:rsidRDefault="00A87752" w:rsidP="00A87752">
      <w:pPr>
        <w:ind w:hanging="187"/>
      </w:pPr>
      <w:r>
        <w:t xml:space="preserve"> *</w:t>
      </w:r>
      <w:r w:rsidR="004E1CB0">
        <w:t>34</w:t>
      </w:r>
      <w:r>
        <w:t xml:space="preserve">. Nancy is considering purchasing stock in one of three companies.  She has </w:t>
      </w:r>
    </w:p>
    <w:p w:rsidR="00A87752" w:rsidRDefault="00A87752" w:rsidP="00A87752">
      <w:r>
        <w:t xml:space="preserve">    gathered the following information about the companies:</w:t>
      </w:r>
    </w:p>
    <w:p w:rsidR="00A87752" w:rsidRDefault="00A87752" w:rsidP="00A87752"/>
    <w:tbl>
      <w:tblPr>
        <w:tblStyle w:val="TableGrid"/>
        <w:tblW w:w="0" w:type="auto"/>
        <w:jc w:val="center"/>
        <w:tblInd w:w="-727" w:type="dxa"/>
        <w:tblLook w:val="01E0" w:firstRow="1" w:lastRow="1" w:firstColumn="1" w:lastColumn="1" w:noHBand="0" w:noVBand="0"/>
      </w:tblPr>
      <w:tblGrid>
        <w:gridCol w:w="3236"/>
        <w:gridCol w:w="1350"/>
        <w:gridCol w:w="1260"/>
        <w:gridCol w:w="1350"/>
      </w:tblGrid>
      <w:tr w:rsidR="00A87752" w:rsidRPr="006A4822" w:rsidTr="00C02531">
        <w:trPr>
          <w:jc w:val="center"/>
        </w:trPr>
        <w:tc>
          <w:tcPr>
            <w:tcW w:w="3236" w:type="dxa"/>
            <w:tcBorders>
              <w:top w:val="nil"/>
              <w:left w:val="nil"/>
            </w:tcBorders>
            <w:shd w:val="clear" w:color="auto" w:fill="auto"/>
          </w:tcPr>
          <w:p w:rsidR="00A87752" w:rsidRPr="006A4822" w:rsidRDefault="00A87752" w:rsidP="00F94AFF">
            <w:pPr>
              <w:jc w:val="center"/>
              <w:rPr>
                <w:sz w:val="20"/>
                <w:szCs w:val="20"/>
              </w:rPr>
            </w:pPr>
          </w:p>
        </w:tc>
        <w:tc>
          <w:tcPr>
            <w:tcW w:w="1350" w:type="dxa"/>
            <w:shd w:val="clear" w:color="auto" w:fill="BFBFBF" w:themeFill="background1" w:themeFillShade="BF"/>
          </w:tcPr>
          <w:p w:rsidR="00A87752" w:rsidRPr="006A4822" w:rsidRDefault="00A87752" w:rsidP="00F94AFF">
            <w:pPr>
              <w:jc w:val="center"/>
              <w:rPr>
                <w:b/>
                <w:sz w:val="20"/>
                <w:szCs w:val="20"/>
              </w:rPr>
            </w:pPr>
            <w:r>
              <w:rPr>
                <w:b/>
                <w:sz w:val="20"/>
                <w:szCs w:val="20"/>
              </w:rPr>
              <w:t>Tango</w:t>
            </w:r>
            <w:r w:rsidRPr="006A4822">
              <w:rPr>
                <w:b/>
                <w:sz w:val="20"/>
                <w:szCs w:val="20"/>
              </w:rPr>
              <w:t>, Inc.</w:t>
            </w:r>
          </w:p>
        </w:tc>
        <w:tc>
          <w:tcPr>
            <w:tcW w:w="1260" w:type="dxa"/>
            <w:shd w:val="pct20" w:color="auto" w:fill="auto"/>
          </w:tcPr>
          <w:p w:rsidR="00A87752" w:rsidRPr="006A4822" w:rsidRDefault="00A87752" w:rsidP="00F94AFF">
            <w:pPr>
              <w:jc w:val="center"/>
              <w:rPr>
                <w:b/>
                <w:sz w:val="20"/>
                <w:szCs w:val="20"/>
              </w:rPr>
            </w:pPr>
            <w:r>
              <w:rPr>
                <w:b/>
                <w:sz w:val="20"/>
                <w:szCs w:val="20"/>
              </w:rPr>
              <w:t>Waltz</w:t>
            </w:r>
            <w:r w:rsidRPr="006A4822">
              <w:rPr>
                <w:b/>
                <w:sz w:val="20"/>
                <w:szCs w:val="20"/>
              </w:rPr>
              <w:t>, Inc.</w:t>
            </w:r>
          </w:p>
        </w:tc>
        <w:tc>
          <w:tcPr>
            <w:tcW w:w="1350" w:type="dxa"/>
            <w:shd w:val="pct20" w:color="auto" w:fill="auto"/>
          </w:tcPr>
          <w:p w:rsidR="00A87752" w:rsidRPr="006A4822" w:rsidRDefault="00A87752" w:rsidP="00F94AFF">
            <w:pPr>
              <w:jc w:val="center"/>
              <w:rPr>
                <w:b/>
                <w:sz w:val="20"/>
                <w:szCs w:val="20"/>
              </w:rPr>
            </w:pPr>
            <w:r>
              <w:rPr>
                <w:b/>
                <w:sz w:val="20"/>
                <w:szCs w:val="20"/>
              </w:rPr>
              <w:t>Twist</w:t>
            </w:r>
            <w:r w:rsidRPr="006A4822">
              <w:rPr>
                <w:b/>
                <w:sz w:val="20"/>
                <w:szCs w:val="20"/>
              </w:rPr>
              <w:t>, Inc.</w:t>
            </w:r>
          </w:p>
        </w:tc>
      </w:tr>
      <w:tr w:rsidR="00A87752" w:rsidRPr="006A4822" w:rsidTr="00F94AFF">
        <w:trPr>
          <w:jc w:val="center"/>
        </w:trPr>
        <w:tc>
          <w:tcPr>
            <w:tcW w:w="3236" w:type="dxa"/>
            <w:vAlign w:val="center"/>
          </w:tcPr>
          <w:p w:rsidR="00A87752" w:rsidRPr="006A4822" w:rsidRDefault="00A87752" w:rsidP="00F94AFF">
            <w:pPr>
              <w:rPr>
                <w:b/>
                <w:sz w:val="20"/>
                <w:szCs w:val="20"/>
              </w:rPr>
            </w:pPr>
            <w:r w:rsidRPr="006A4822">
              <w:rPr>
                <w:b/>
                <w:sz w:val="20"/>
                <w:szCs w:val="20"/>
              </w:rPr>
              <w:t>Earnings Per Share</w:t>
            </w:r>
          </w:p>
        </w:tc>
        <w:tc>
          <w:tcPr>
            <w:tcW w:w="1350" w:type="dxa"/>
            <w:vAlign w:val="center"/>
          </w:tcPr>
          <w:p w:rsidR="00A87752" w:rsidRPr="006A4822" w:rsidRDefault="00A87752" w:rsidP="00F94AFF">
            <w:pPr>
              <w:jc w:val="center"/>
              <w:rPr>
                <w:b/>
                <w:sz w:val="20"/>
                <w:szCs w:val="20"/>
              </w:rPr>
            </w:pPr>
            <w:r>
              <w:rPr>
                <w:b/>
                <w:sz w:val="20"/>
                <w:szCs w:val="20"/>
              </w:rPr>
              <w:t>$2.41</w:t>
            </w:r>
          </w:p>
        </w:tc>
        <w:tc>
          <w:tcPr>
            <w:tcW w:w="1260" w:type="dxa"/>
            <w:vAlign w:val="center"/>
          </w:tcPr>
          <w:p w:rsidR="00A87752" w:rsidRPr="006A4822" w:rsidRDefault="00A87752" w:rsidP="00F94AFF">
            <w:pPr>
              <w:jc w:val="center"/>
              <w:rPr>
                <w:b/>
                <w:sz w:val="20"/>
                <w:szCs w:val="20"/>
              </w:rPr>
            </w:pPr>
            <w:r>
              <w:rPr>
                <w:b/>
                <w:sz w:val="20"/>
                <w:szCs w:val="20"/>
              </w:rPr>
              <w:t>$0.81</w:t>
            </w:r>
          </w:p>
        </w:tc>
        <w:tc>
          <w:tcPr>
            <w:tcW w:w="1350" w:type="dxa"/>
            <w:vAlign w:val="center"/>
          </w:tcPr>
          <w:p w:rsidR="00A87752" w:rsidRPr="006A4822" w:rsidRDefault="00A87752" w:rsidP="00F94AFF">
            <w:pPr>
              <w:jc w:val="center"/>
              <w:rPr>
                <w:b/>
                <w:sz w:val="20"/>
                <w:szCs w:val="20"/>
              </w:rPr>
            </w:pPr>
            <w:r>
              <w:rPr>
                <w:b/>
                <w:sz w:val="20"/>
                <w:szCs w:val="20"/>
              </w:rPr>
              <w:t>$3.84</w:t>
            </w:r>
          </w:p>
        </w:tc>
      </w:tr>
      <w:tr w:rsidR="00A87752" w:rsidRPr="006A4822" w:rsidTr="00F94AFF">
        <w:trPr>
          <w:jc w:val="center"/>
        </w:trPr>
        <w:tc>
          <w:tcPr>
            <w:tcW w:w="3236" w:type="dxa"/>
            <w:vAlign w:val="center"/>
          </w:tcPr>
          <w:p w:rsidR="00A87752" w:rsidRPr="006A4822" w:rsidRDefault="00A87752" w:rsidP="00F94AFF">
            <w:pPr>
              <w:rPr>
                <w:b/>
                <w:sz w:val="20"/>
                <w:szCs w:val="20"/>
              </w:rPr>
            </w:pPr>
            <w:r w:rsidRPr="006A4822">
              <w:rPr>
                <w:b/>
                <w:sz w:val="20"/>
                <w:szCs w:val="20"/>
              </w:rPr>
              <w:t>Current Market Value Per Share</w:t>
            </w:r>
          </w:p>
        </w:tc>
        <w:tc>
          <w:tcPr>
            <w:tcW w:w="1350" w:type="dxa"/>
            <w:vAlign w:val="center"/>
          </w:tcPr>
          <w:p w:rsidR="00A87752" w:rsidRPr="006A4822" w:rsidRDefault="00A87752" w:rsidP="00F94AFF">
            <w:pPr>
              <w:jc w:val="center"/>
              <w:rPr>
                <w:b/>
                <w:sz w:val="20"/>
                <w:szCs w:val="20"/>
              </w:rPr>
            </w:pPr>
            <w:r>
              <w:rPr>
                <w:b/>
                <w:sz w:val="20"/>
                <w:szCs w:val="20"/>
              </w:rPr>
              <w:t>$31.12</w:t>
            </w:r>
          </w:p>
        </w:tc>
        <w:tc>
          <w:tcPr>
            <w:tcW w:w="1260" w:type="dxa"/>
            <w:vAlign w:val="center"/>
          </w:tcPr>
          <w:p w:rsidR="00A87752" w:rsidRPr="006A4822" w:rsidRDefault="00A87752" w:rsidP="00F94AFF">
            <w:pPr>
              <w:jc w:val="center"/>
              <w:rPr>
                <w:b/>
                <w:sz w:val="20"/>
                <w:szCs w:val="20"/>
              </w:rPr>
            </w:pPr>
            <w:r>
              <w:rPr>
                <w:b/>
                <w:sz w:val="20"/>
                <w:szCs w:val="20"/>
              </w:rPr>
              <w:t>$8.43</w:t>
            </w:r>
          </w:p>
        </w:tc>
        <w:tc>
          <w:tcPr>
            <w:tcW w:w="1350" w:type="dxa"/>
            <w:vAlign w:val="center"/>
          </w:tcPr>
          <w:p w:rsidR="00A87752" w:rsidRPr="006A4822" w:rsidRDefault="00A87752" w:rsidP="00F94AFF">
            <w:pPr>
              <w:jc w:val="center"/>
              <w:rPr>
                <w:b/>
                <w:sz w:val="20"/>
                <w:szCs w:val="20"/>
              </w:rPr>
            </w:pPr>
            <w:r>
              <w:rPr>
                <w:b/>
                <w:sz w:val="20"/>
                <w:szCs w:val="20"/>
              </w:rPr>
              <w:t>$47.57</w:t>
            </w:r>
          </w:p>
        </w:tc>
      </w:tr>
    </w:tbl>
    <w:p w:rsidR="00A87752" w:rsidRDefault="00A87752" w:rsidP="00A87752"/>
    <w:p w:rsidR="00A87752" w:rsidRDefault="00A87752" w:rsidP="00A87752">
      <w:r>
        <w:t xml:space="preserve">    If all other company considerations are comparable, which stock will be more</w:t>
      </w:r>
    </w:p>
    <w:p w:rsidR="00A87752" w:rsidRDefault="00A87752" w:rsidP="00A87752">
      <w:r>
        <w:t xml:space="preserve">    attractive to Nancy after she calculates the price-earnings ratio for each company?</w:t>
      </w:r>
    </w:p>
    <w:p w:rsidR="00A87752" w:rsidRDefault="00A87752" w:rsidP="00A87752">
      <w:r>
        <w:t xml:space="preserve">    A. Tango, Inc.</w:t>
      </w:r>
      <w:r>
        <w:tab/>
        <w:t>B. Waltz, Inc.</w:t>
      </w:r>
      <w:r>
        <w:tab/>
        <w:t>C. Twist, Inc.</w:t>
      </w:r>
    </w:p>
    <w:p w:rsidR="00A87752" w:rsidRDefault="00A87752" w:rsidP="00A87752">
      <w:pPr>
        <w:pStyle w:val="NoSpacing"/>
        <w:rPr>
          <w:rFonts w:ascii="Arial" w:hAnsi="Arial" w:cs="Arial"/>
          <w:sz w:val="24"/>
          <w:szCs w:val="24"/>
        </w:rPr>
      </w:pPr>
    </w:p>
    <w:p w:rsidR="00A87752" w:rsidRDefault="004E1CB0" w:rsidP="00A87752">
      <w:r>
        <w:t>35</w:t>
      </w:r>
      <w:r w:rsidR="00A87752">
        <w:t xml:space="preserve">. The Common Stock account of </w:t>
      </w:r>
      <w:proofErr w:type="spellStart"/>
      <w:r w:rsidR="00A87752">
        <w:t>Bluto</w:t>
      </w:r>
      <w:proofErr w:type="spellEnd"/>
      <w:r w:rsidR="00A87752">
        <w:t xml:space="preserve">, Inc. had a balance of $175,875.  The balance </w:t>
      </w:r>
    </w:p>
    <w:p w:rsidR="00A87752" w:rsidRDefault="00A87752" w:rsidP="00A87752">
      <w:r>
        <w:tab/>
        <w:t xml:space="preserve">in the account called Paid-In Capital in Excess of Par—Common is $70,350.  The </w:t>
      </w:r>
    </w:p>
    <w:p w:rsidR="00A87752" w:rsidRDefault="00A87752" w:rsidP="00A87752">
      <w:r>
        <w:tab/>
        <w:t>common stock has a par value of $7.50.  At the end of the fiscal year 2011, the</w:t>
      </w:r>
    </w:p>
    <w:p w:rsidR="00A87752" w:rsidRDefault="00A87752" w:rsidP="00A87752">
      <w:r>
        <w:tab/>
        <w:t xml:space="preserve">corporation had net income of $74,695.  The board of directors declared a $1.56 </w:t>
      </w:r>
    </w:p>
    <w:p w:rsidR="00A87752" w:rsidRDefault="00A87752" w:rsidP="00A87752">
      <w:r>
        <w:tab/>
        <w:t xml:space="preserve">cash dividend per share of common stock on the last day of the fiscal year 2011 to </w:t>
      </w:r>
    </w:p>
    <w:p w:rsidR="00A87752" w:rsidRDefault="00A87752" w:rsidP="00A87752">
      <w:r>
        <w:tab/>
        <w:t xml:space="preserve">be paid in January of 2012.  How much of the 2011 net income was retained by the </w:t>
      </w:r>
    </w:p>
    <w:p w:rsidR="00A87752" w:rsidRDefault="00A87752" w:rsidP="00A87752">
      <w:r>
        <w:tab/>
        <w:t>corporation after the dividend was declared?</w:t>
      </w:r>
    </w:p>
    <w:p w:rsidR="00A87752" w:rsidRDefault="00A87752" w:rsidP="00A87752">
      <w:r>
        <w:tab/>
        <w:t>A. $4,345</w:t>
      </w:r>
      <w:r>
        <w:tab/>
      </w:r>
      <w:r>
        <w:tab/>
        <w:t>C. $30,830</w:t>
      </w:r>
      <w:r>
        <w:tab/>
      </w:r>
      <w:r>
        <w:tab/>
        <w:t>E. $38,113</w:t>
      </w:r>
    </w:p>
    <w:p w:rsidR="00A87752" w:rsidRDefault="00A87752" w:rsidP="00A87752">
      <w:r>
        <w:tab/>
        <w:t>B. $23,480</w:t>
      </w:r>
      <w:r>
        <w:tab/>
      </w:r>
      <w:r>
        <w:tab/>
        <w:t>D. $36,582</w:t>
      </w:r>
      <w:r>
        <w:tab/>
      </w:r>
      <w:r>
        <w:tab/>
        <w:t>F. $41,865</w:t>
      </w:r>
    </w:p>
    <w:p w:rsidR="00A87752" w:rsidRDefault="00A87752" w:rsidP="00A87752"/>
    <w:p w:rsidR="00A87752" w:rsidRDefault="004E1CB0" w:rsidP="00A87752">
      <w:r>
        <w:t>36</w:t>
      </w:r>
      <w:r w:rsidR="00A87752">
        <w:t>. Olive, Inc. began operations and all stock was issued on opening day of public</w:t>
      </w:r>
    </w:p>
    <w:p w:rsidR="00A87752" w:rsidRDefault="00A87752" w:rsidP="00A87752">
      <w:r>
        <w:t xml:space="preserve">      trading.  The financial statements at the end of the first year included the following:</w:t>
      </w:r>
    </w:p>
    <w:p w:rsidR="00A87752" w:rsidRDefault="00A87752" w:rsidP="00A87752"/>
    <w:tbl>
      <w:tblPr>
        <w:tblStyle w:val="TableGrid"/>
        <w:tblW w:w="0" w:type="auto"/>
        <w:jc w:val="center"/>
        <w:tblLook w:val="01E0" w:firstRow="1" w:lastRow="1" w:firstColumn="1" w:lastColumn="1" w:noHBand="0" w:noVBand="0"/>
      </w:tblPr>
      <w:tblGrid>
        <w:gridCol w:w="5004"/>
        <w:gridCol w:w="1218"/>
      </w:tblGrid>
      <w:tr w:rsidR="00A87752" w:rsidTr="00F94AFF">
        <w:trPr>
          <w:jc w:val="center"/>
        </w:trPr>
        <w:tc>
          <w:tcPr>
            <w:tcW w:w="0" w:type="auto"/>
          </w:tcPr>
          <w:p w:rsidR="00A87752" w:rsidRPr="00055BED" w:rsidRDefault="00A87752" w:rsidP="00F94AFF">
            <w:pPr>
              <w:rPr>
                <w:b/>
              </w:rPr>
            </w:pPr>
            <w:r w:rsidRPr="00055BED">
              <w:rPr>
                <w:b/>
              </w:rPr>
              <w:t xml:space="preserve">Preferred </w:t>
            </w:r>
            <w:r>
              <w:rPr>
                <w:b/>
              </w:rPr>
              <w:t>$6</w:t>
            </w:r>
            <w:r w:rsidRPr="00055BED">
              <w:rPr>
                <w:b/>
              </w:rPr>
              <w:t xml:space="preserve"> Stock, $</w:t>
            </w:r>
            <w:r>
              <w:rPr>
                <w:b/>
              </w:rPr>
              <w:t>100</w:t>
            </w:r>
            <w:r w:rsidRPr="00055BED">
              <w:rPr>
                <w:b/>
              </w:rPr>
              <w:t xml:space="preserve"> par value</w:t>
            </w:r>
          </w:p>
        </w:tc>
        <w:tc>
          <w:tcPr>
            <w:tcW w:w="0" w:type="auto"/>
          </w:tcPr>
          <w:p w:rsidR="00A87752" w:rsidRPr="00055BED" w:rsidRDefault="00A87752" w:rsidP="00F94AFF">
            <w:pPr>
              <w:jc w:val="right"/>
              <w:rPr>
                <w:b/>
              </w:rPr>
            </w:pPr>
            <w:r>
              <w:rPr>
                <w:b/>
              </w:rPr>
              <w:t>$800,000</w:t>
            </w:r>
          </w:p>
        </w:tc>
      </w:tr>
      <w:tr w:rsidR="00A87752" w:rsidTr="00F94AFF">
        <w:trPr>
          <w:jc w:val="center"/>
        </w:trPr>
        <w:tc>
          <w:tcPr>
            <w:tcW w:w="0" w:type="auto"/>
          </w:tcPr>
          <w:p w:rsidR="00A87752" w:rsidRPr="00055BED" w:rsidRDefault="00A87752" w:rsidP="00F94AFF">
            <w:pPr>
              <w:rPr>
                <w:b/>
              </w:rPr>
            </w:pPr>
            <w:r w:rsidRPr="00055BED">
              <w:rPr>
                <w:b/>
              </w:rPr>
              <w:t>Common Stock, $</w:t>
            </w:r>
            <w:r>
              <w:rPr>
                <w:b/>
              </w:rPr>
              <w:t>8</w:t>
            </w:r>
            <w:r w:rsidRPr="00055BED">
              <w:rPr>
                <w:b/>
              </w:rPr>
              <w:t xml:space="preserve"> par value</w:t>
            </w:r>
          </w:p>
        </w:tc>
        <w:tc>
          <w:tcPr>
            <w:tcW w:w="0" w:type="auto"/>
          </w:tcPr>
          <w:p w:rsidR="00A87752" w:rsidRPr="00055BED" w:rsidRDefault="00A87752" w:rsidP="00F94AFF">
            <w:pPr>
              <w:jc w:val="right"/>
              <w:rPr>
                <w:b/>
              </w:rPr>
            </w:pPr>
            <w:r>
              <w:rPr>
                <w:b/>
              </w:rPr>
              <w:t>$114,000</w:t>
            </w:r>
          </w:p>
        </w:tc>
      </w:tr>
      <w:tr w:rsidR="00A87752" w:rsidTr="00F94AFF">
        <w:trPr>
          <w:jc w:val="center"/>
        </w:trPr>
        <w:tc>
          <w:tcPr>
            <w:tcW w:w="0" w:type="auto"/>
          </w:tcPr>
          <w:p w:rsidR="00A87752" w:rsidRPr="00055BED" w:rsidRDefault="00A87752" w:rsidP="00F94AFF">
            <w:pPr>
              <w:rPr>
                <w:b/>
              </w:rPr>
            </w:pPr>
            <w:r w:rsidRPr="00055BED">
              <w:rPr>
                <w:b/>
              </w:rPr>
              <w:t>Paid-in Capital in Excess of Par--Common</w:t>
            </w:r>
          </w:p>
        </w:tc>
        <w:tc>
          <w:tcPr>
            <w:tcW w:w="0" w:type="auto"/>
          </w:tcPr>
          <w:p w:rsidR="00A87752" w:rsidRPr="00055BED" w:rsidRDefault="00A87752" w:rsidP="00F94AFF">
            <w:pPr>
              <w:jc w:val="right"/>
              <w:rPr>
                <w:b/>
              </w:rPr>
            </w:pPr>
            <w:r>
              <w:rPr>
                <w:b/>
              </w:rPr>
              <w:t>$7,125</w:t>
            </w:r>
          </w:p>
        </w:tc>
      </w:tr>
      <w:tr w:rsidR="00A87752" w:rsidTr="00F94AFF">
        <w:trPr>
          <w:jc w:val="center"/>
        </w:trPr>
        <w:tc>
          <w:tcPr>
            <w:tcW w:w="0" w:type="auto"/>
          </w:tcPr>
          <w:p w:rsidR="00A87752" w:rsidRPr="00055BED" w:rsidRDefault="00A87752" w:rsidP="00F94AFF">
            <w:pPr>
              <w:rPr>
                <w:b/>
              </w:rPr>
            </w:pPr>
            <w:r w:rsidRPr="00055BED">
              <w:rPr>
                <w:b/>
              </w:rPr>
              <w:t>Retained Earnings</w:t>
            </w:r>
          </w:p>
        </w:tc>
        <w:tc>
          <w:tcPr>
            <w:tcW w:w="0" w:type="auto"/>
          </w:tcPr>
          <w:p w:rsidR="00A87752" w:rsidRPr="00055BED" w:rsidRDefault="00A87752" w:rsidP="00F94AFF">
            <w:pPr>
              <w:jc w:val="right"/>
              <w:rPr>
                <w:b/>
              </w:rPr>
            </w:pPr>
            <w:r>
              <w:rPr>
                <w:b/>
              </w:rPr>
              <w:t>$91,628</w:t>
            </w:r>
          </w:p>
        </w:tc>
      </w:tr>
    </w:tbl>
    <w:p w:rsidR="00A87752" w:rsidRDefault="00A87752" w:rsidP="00A87752"/>
    <w:p w:rsidR="00A87752" w:rsidRDefault="00A87752" w:rsidP="00A87752">
      <w:r>
        <w:t xml:space="preserve">      What was the selling price per share of the common stock?</w:t>
      </w:r>
    </w:p>
    <w:p w:rsidR="00A87752" w:rsidRDefault="00A87752" w:rsidP="00A87752">
      <w:r>
        <w:tab/>
        <w:t>A. $6     B. $8     C. $8.50     D. $10     E. $11.50     F. $14</w:t>
      </w:r>
    </w:p>
    <w:p w:rsidR="00A87752" w:rsidRDefault="00A87752" w:rsidP="00A87752">
      <w:pPr>
        <w:pStyle w:val="NoSpacing"/>
        <w:rPr>
          <w:rFonts w:ascii="Arial" w:hAnsi="Arial" w:cs="Arial"/>
          <w:sz w:val="24"/>
          <w:szCs w:val="24"/>
        </w:rPr>
      </w:pPr>
    </w:p>
    <w:p w:rsidR="00A87752" w:rsidRDefault="004E1CB0" w:rsidP="00A87752">
      <w:pPr>
        <w:tabs>
          <w:tab w:val="left" w:pos="432"/>
        </w:tabs>
      </w:pPr>
      <w:r>
        <w:t>37</w:t>
      </w:r>
      <w:r w:rsidR="00A87752" w:rsidRPr="00FB7F53">
        <w:t xml:space="preserve">. </w:t>
      </w:r>
      <w:r w:rsidR="00A87752">
        <w:t>Popeye</w:t>
      </w:r>
      <w:r w:rsidR="00A87752" w:rsidRPr="00FB7F53">
        <w:t xml:space="preserve"> Co. carrie</w:t>
      </w:r>
      <w:r w:rsidR="00A87752">
        <w:t>d</w:t>
      </w:r>
      <w:r w:rsidR="00A87752" w:rsidRPr="00FB7F53">
        <w:t xml:space="preserve"> an average monthly inventory of $</w:t>
      </w:r>
      <w:r w:rsidR="00A87752">
        <w:t>43,000 during the year 2011</w:t>
      </w:r>
      <w:r w:rsidR="00A87752" w:rsidRPr="00FB7F53">
        <w:t>.</w:t>
      </w:r>
    </w:p>
    <w:p w:rsidR="00A87752" w:rsidRDefault="00A87752" w:rsidP="00A87752">
      <w:pPr>
        <w:tabs>
          <w:tab w:val="left" w:pos="432"/>
        </w:tabs>
      </w:pPr>
      <w:r>
        <w:tab/>
      </w:r>
      <w:r w:rsidRPr="00FB7F53">
        <w:t xml:space="preserve">When the company prepares </w:t>
      </w:r>
      <w:r>
        <w:t xml:space="preserve">monthly interim </w:t>
      </w:r>
      <w:r w:rsidRPr="00FB7F53">
        <w:t xml:space="preserve">financial statements, the accountant </w:t>
      </w:r>
    </w:p>
    <w:p w:rsidR="00A87752" w:rsidRDefault="00A87752" w:rsidP="00A87752">
      <w:pPr>
        <w:tabs>
          <w:tab w:val="left" w:pos="432"/>
        </w:tabs>
      </w:pPr>
      <w:r>
        <w:tab/>
      </w:r>
      <w:r w:rsidRPr="00FB7F53">
        <w:t>estimates ending</w:t>
      </w:r>
      <w:r>
        <w:t xml:space="preserve"> i</w:t>
      </w:r>
      <w:r w:rsidRPr="00FB7F53">
        <w:t xml:space="preserve">nventory using the gross profit method.  </w:t>
      </w:r>
      <w:r>
        <w:t>Popeye</w:t>
      </w:r>
      <w:r w:rsidRPr="00FB7F53">
        <w:t xml:space="preserve"> historically has </w:t>
      </w:r>
    </w:p>
    <w:p w:rsidR="00A87752" w:rsidRDefault="00A87752" w:rsidP="00A87752">
      <w:pPr>
        <w:tabs>
          <w:tab w:val="left" w:pos="432"/>
        </w:tabs>
      </w:pPr>
      <w:r>
        <w:tab/>
      </w:r>
      <w:r w:rsidRPr="00FB7F53">
        <w:t>averaged a gross</w:t>
      </w:r>
      <w:r>
        <w:t xml:space="preserve"> </w:t>
      </w:r>
      <w:r w:rsidRPr="00FB7F53">
        <w:t>profit percentage of</w:t>
      </w:r>
      <w:r>
        <w:t xml:space="preserve"> 41</w:t>
      </w:r>
      <w:r w:rsidRPr="00FB7F53">
        <w:t xml:space="preserve">%.  Following are the normal balances in </w:t>
      </w:r>
    </w:p>
    <w:p w:rsidR="00A87752" w:rsidRPr="00FB7F53" w:rsidRDefault="00A87752" w:rsidP="00A87752">
      <w:pPr>
        <w:tabs>
          <w:tab w:val="left" w:pos="432"/>
        </w:tabs>
      </w:pPr>
      <w:r>
        <w:tab/>
      </w:r>
      <w:r w:rsidRPr="00FB7F53">
        <w:t xml:space="preserve">the general ledger on </w:t>
      </w:r>
      <w:r>
        <w:t>1</w:t>
      </w:r>
      <w:r w:rsidRPr="00FB7F53">
        <w:t>-3</w:t>
      </w:r>
      <w:r>
        <w:t>1</w:t>
      </w:r>
      <w:r w:rsidRPr="00FB7F53">
        <w:t>-</w:t>
      </w:r>
      <w:r>
        <w:t>12</w:t>
      </w:r>
      <w:r w:rsidRPr="00FB7F53">
        <w:t>:</w:t>
      </w:r>
    </w:p>
    <w:p w:rsidR="00A87752" w:rsidRPr="00FB7F53" w:rsidRDefault="00A87752" w:rsidP="00A87752">
      <w:pPr>
        <w:tabs>
          <w:tab w:val="left" w:pos="432"/>
        </w:tabs>
      </w:pPr>
      <w:r w:rsidRPr="00FB7F5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951"/>
      </w:tblGrid>
      <w:tr w:rsidR="00A87752" w:rsidRPr="00FB7F53" w:rsidTr="00F94AFF">
        <w:trPr>
          <w:jc w:val="center"/>
        </w:trPr>
        <w:tc>
          <w:tcPr>
            <w:tcW w:w="0" w:type="auto"/>
          </w:tcPr>
          <w:p w:rsidR="00A87752" w:rsidRPr="00FB7F53" w:rsidRDefault="00A87752" w:rsidP="00F94AFF">
            <w:pPr>
              <w:tabs>
                <w:tab w:val="left" w:pos="432"/>
              </w:tabs>
              <w:rPr>
                <w:b/>
              </w:rPr>
            </w:pPr>
            <w:r w:rsidRPr="00FB7F53">
              <w:rPr>
                <w:b/>
              </w:rPr>
              <w:t>Net Sales</w:t>
            </w:r>
          </w:p>
        </w:tc>
        <w:tc>
          <w:tcPr>
            <w:tcW w:w="0" w:type="auto"/>
          </w:tcPr>
          <w:p w:rsidR="00A87752" w:rsidRPr="00FB7F53" w:rsidRDefault="00A87752" w:rsidP="00F94AFF">
            <w:pPr>
              <w:tabs>
                <w:tab w:val="left" w:pos="432"/>
              </w:tabs>
              <w:jc w:val="right"/>
              <w:rPr>
                <w:b/>
              </w:rPr>
            </w:pPr>
            <w:r>
              <w:rPr>
                <w:b/>
              </w:rPr>
              <w:t>76,600</w:t>
            </w:r>
          </w:p>
        </w:tc>
      </w:tr>
      <w:tr w:rsidR="00A87752" w:rsidRPr="00FB7F53" w:rsidTr="00F94AFF">
        <w:trPr>
          <w:jc w:val="center"/>
        </w:trPr>
        <w:tc>
          <w:tcPr>
            <w:tcW w:w="0" w:type="auto"/>
          </w:tcPr>
          <w:p w:rsidR="00A87752" w:rsidRPr="00FB7F53" w:rsidRDefault="00A87752" w:rsidP="00F94AFF">
            <w:pPr>
              <w:tabs>
                <w:tab w:val="left" w:pos="432"/>
              </w:tabs>
              <w:rPr>
                <w:b/>
              </w:rPr>
            </w:pPr>
            <w:r w:rsidRPr="00FB7F53">
              <w:rPr>
                <w:b/>
              </w:rPr>
              <w:t xml:space="preserve">Beginning Inventory, </w:t>
            </w:r>
            <w:r>
              <w:rPr>
                <w:b/>
              </w:rPr>
              <w:t>January</w:t>
            </w:r>
            <w:r w:rsidRPr="00FB7F53">
              <w:rPr>
                <w:b/>
              </w:rPr>
              <w:t xml:space="preserve"> 1, 20</w:t>
            </w:r>
            <w:r>
              <w:rPr>
                <w:b/>
              </w:rPr>
              <w:t>12</w:t>
            </w:r>
          </w:p>
        </w:tc>
        <w:tc>
          <w:tcPr>
            <w:tcW w:w="0" w:type="auto"/>
          </w:tcPr>
          <w:p w:rsidR="00A87752" w:rsidRPr="00FB7F53" w:rsidRDefault="00A87752" w:rsidP="00F94AFF">
            <w:pPr>
              <w:tabs>
                <w:tab w:val="left" w:pos="432"/>
              </w:tabs>
              <w:jc w:val="right"/>
              <w:rPr>
                <w:b/>
              </w:rPr>
            </w:pPr>
            <w:r>
              <w:rPr>
                <w:b/>
              </w:rPr>
              <w:t>42,960</w:t>
            </w:r>
          </w:p>
        </w:tc>
      </w:tr>
      <w:tr w:rsidR="00A87752" w:rsidRPr="00FB7F53" w:rsidTr="00F94AFF">
        <w:trPr>
          <w:jc w:val="center"/>
        </w:trPr>
        <w:tc>
          <w:tcPr>
            <w:tcW w:w="0" w:type="auto"/>
          </w:tcPr>
          <w:p w:rsidR="00A87752" w:rsidRPr="00FB7F53" w:rsidRDefault="00A87752" w:rsidP="00F94AFF">
            <w:pPr>
              <w:tabs>
                <w:tab w:val="left" w:pos="432"/>
              </w:tabs>
              <w:rPr>
                <w:b/>
              </w:rPr>
            </w:pPr>
            <w:r w:rsidRPr="00FB7F53">
              <w:rPr>
                <w:b/>
              </w:rPr>
              <w:t>Net Purchases</w:t>
            </w:r>
          </w:p>
        </w:tc>
        <w:tc>
          <w:tcPr>
            <w:tcW w:w="0" w:type="auto"/>
          </w:tcPr>
          <w:p w:rsidR="00A87752" w:rsidRPr="00FB7F53" w:rsidRDefault="00A87752" w:rsidP="00F94AFF">
            <w:pPr>
              <w:tabs>
                <w:tab w:val="left" w:pos="432"/>
              </w:tabs>
              <w:jc w:val="right"/>
              <w:rPr>
                <w:b/>
              </w:rPr>
            </w:pPr>
            <w:r>
              <w:rPr>
                <w:b/>
              </w:rPr>
              <w:t>46,549</w:t>
            </w:r>
          </w:p>
        </w:tc>
      </w:tr>
    </w:tbl>
    <w:p w:rsidR="00A87752" w:rsidRPr="00FB7F53" w:rsidRDefault="00A87752" w:rsidP="00A87752">
      <w:pPr>
        <w:tabs>
          <w:tab w:val="left" w:pos="432"/>
        </w:tabs>
      </w:pPr>
    </w:p>
    <w:p w:rsidR="00A87752" w:rsidRPr="00FB7F53" w:rsidRDefault="00A87752" w:rsidP="00A87752">
      <w:pPr>
        <w:tabs>
          <w:tab w:val="left" w:pos="432"/>
        </w:tabs>
      </w:pPr>
      <w:r w:rsidRPr="00FB7F53">
        <w:tab/>
        <w:t xml:space="preserve">What is the estimated ending inventory on </w:t>
      </w:r>
      <w:r>
        <w:t>1</w:t>
      </w:r>
      <w:r w:rsidRPr="00FB7F53">
        <w:t>-31-</w:t>
      </w:r>
      <w:r>
        <w:t>12</w:t>
      </w:r>
      <w:r w:rsidRPr="00FB7F53">
        <w:t xml:space="preserve"> using the gross profit method?</w:t>
      </w:r>
    </w:p>
    <w:p w:rsidR="00A87752" w:rsidRDefault="00A87752" w:rsidP="00A87752">
      <w:pPr>
        <w:tabs>
          <w:tab w:val="left" w:pos="432"/>
        </w:tabs>
      </w:pPr>
      <w:r>
        <w:tab/>
        <w:t>A. $31,406     B. $36,699     C. $43,000     D. $44,315     E. $45,194     F. $58,103</w:t>
      </w:r>
    </w:p>
    <w:p w:rsidR="00A87752" w:rsidRDefault="00A87752" w:rsidP="00A87752">
      <w:pPr>
        <w:tabs>
          <w:tab w:val="left" w:pos="432"/>
        </w:tabs>
      </w:pPr>
    </w:p>
    <w:p w:rsidR="00A87752" w:rsidRPr="00A259CA" w:rsidRDefault="00A87752" w:rsidP="00A87752">
      <w:pPr>
        <w:tabs>
          <w:tab w:val="left" w:pos="432"/>
        </w:tabs>
        <w:rPr>
          <w:b/>
          <w:u w:val="single"/>
        </w:rPr>
      </w:pPr>
      <w:r w:rsidRPr="00A259CA">
        <w:rPr>
          <w:b/>
          <w:u w:val="single"/>
        </w:rPr>
        <w:lastRenderedPageBreak/>
        <w:t xml:space="preserve">Group </w:t>
      </w:r>
      <w:r w:rsidR="004E1CB0">
        <w:rPr>
          <w:b/>
          <w:u w:val="single"/>
        </w:rPr>
        <w:t>9</w:t>
      </w:r>
      <w:r w:rsidRPr="00A259CA">
        <w:rPr>
          <w:b/>
          <w:u w:val="single"/>
        </w:rPr>
        <w:t xml:space="preserve"> continued</w:t>
      </w:r>
    </w:p>
    <w:p w:rsidR="00A87752" w:rsidRPr="00FB7F53" w:rsidRDefault="00A87752" w:rsidP="00A87752">
      <w:pPr>
        <w:tabs>
          <w:tab w:val="left" w:pos="432"/>
        </w:tabs>
      </w:pPr>
    </w:p>
    <w:p w:rsidR="00A87752" w:rsidRDefault="00A87752" w:rsidP="00A87752">
      <w:pPr>
        <w:ind w:hanging="187"/>
      </w:pPr>
      <w:r>
        <w:t>*</w:t>
      </w:r>
      <w:r w:rsidR="004E1CB0">
        <w:t>38</w:t>
      </w:r>
      <w:r>
        <w:t>. The general ledger of Village, Inc. included the following on January 1, 2011:</w:t>
      </w:r>
    </w:p>
    <w:p w:rsidR="00A87752" w:rsidRDefault="00A87752" w:rsidP="00A87752"/>
    <w:tbl>
      <w:tblPr>
        <w:tblStyle w:val="TableGrid"/>
        <w:tblW w:w="0" w:type="auto"/>
        <w:jc w:val="center"/>
        <w:tblLook w:val="01E0" w:firstRow="1" w:lastRow="1" w:firstColumn="1" w:lastColumn="1" w:noHBand="0" w:noVBand="0"/>
      </w:tblPr>
      <w:tblGrid>
        <w:gridCol w:w="5084"/>
        <w:gridCol w:w="1218"/>
      </w:tblGrid>
      <w:tr w:rsidR="00A87752" w:rsidTr="00F94AFF">
        <w:trPr>
          <w:jc w:val="center"/>
        </w:trPr>
        <w:tc>
          <w:tcPr>
            <w:tcW w:w="0" w:type="auto"/>
          </w:tcPr>
          <w:p w:rsidR="00A87752" w:rsidRPr="00055BED" w:rsidRDefault="00A87752" w:rsidP="00F94AFF">
            <w:pPr>
              <w:rPr>
                <w:b/>
              </w:rPr>
            </w:pPr>
            <w:r w:rsidRPr="00055BED">
              <w:rPr>
                <w:b/>
              </w:rPr>
              <w:t xml:space="preserve">Preferred </w:t>
            </w:r>
            <w:r>
              <w:rPr>
                <w:b/>
              </w:rPr>
              <w:t>4%</w:t>
            </w:r>
            <w:r w:rsidRPr="00055BED">
              <w:rPr>
                <w:b/>
              </w:rPr>
              <w:t xml:space="preserve"> Stock, $</w:t>
            </w:r>
            <w:r>
              <w:rPr>
                <w:b/>
              </w:rPr>
              <w:t>100</w:t>
            </w:r>
            <w:r w:rsidRPr="00055BED">
              <w:rPr>
                <w:b/>
              </w:rPr>
              <w:t xml:space="preserve"> par</w:t>
            </w:r>
          </w:p>
        </w:tc>
        <w:tc>
          <w:tcPr>
            <w:tcW w:w="0" w:type="auto"/>
          </w:tcPr>
          <w:p w:rsidR="00A87752" w:rsidRPr="00055BED" w:rsidRDefault="00A87752" w:rsidP="00F94AFF">
            <w:pPr>
              <w:jc w:val="right"/>
              <w:rPr>
                <w:b/>
              </w:rPr>
            </w:pPr>
            <w:r>
              <w:rPr>
                <w:b/>
              </w:rPr>
              <w:t>$100,000</w:t>
            </w:r>
          </w:p>
        </w:tc>
      </w:tr>
      <w:tr w:rsidR="00A87752" w:rsidTr="00F94AFF">
        <w:trPr>
          <w:jc w:val="center"/>
        </w:trPr>
        <w:tc>
          <w:tcPr>
            <w:tcW w:w="0" w:type="auto"/>
          </w:tcPr>
          <w:p w:rsidR="00A87752" w:rsidRPr="00055BED" w:rsidRDefault="00A87752" w:rsidP="00F94AFF">
            <w:pPr>
              <w:rPr>
                <w:b/>
              </w:rPr>
            </w:pPr>
            <w:r w:rsidRPr="00055BED">
              <w:rPr>
                <w:b/>
              </w:rPr>
              <w:t>Common Stock, $</w:t>
            </w:r>
            <w:r>
              <w:rPr>
                <w:b/>
              </w:rPr>
              <w:t>9</w:t>
            </w:r>
            <w:r w:rsidRPr="00055BED">
              <w:rPr>
                <w:b/>
              </w:rPr>
              <w:t xml:space="preserve"> par</w:t>
            </w:r>
          </w:p>
        </w:tc>
        <w:tc>
          <w:tcPr>
            <w:tcW w:w="0" w:type="auto"/>
          </w:tcPr>
          <w:p w:rsidR="00A87752" w:rsidRPr="00055BED" w:rsidRDefault="00A87752" w:rsidP="00F94AFF">
            <w:pPr>
              <w:jc w:val="right"/>
              <w:rPr>
                <w:b/>
              </w:rPr>
            </w:pPr>
            <w:r>
              <w:rPr>
                <w:b/>
              </w:rPr>
              <w:t>$132,075</w:t>
            </w:r>
          </w:p>
        </w:tc>
      </w:tr>
      <w:tr w:rsidR="00A87752" w:rsidTr="00F94AFF">
        <w:trPr>
          <w:jc w:val="center"/>
        </w:trPr>
        <w:tc>
          <w:tcPr>
            <w:tcW w:w="0" w:type="auto"/>
          </w:tcPr>
          <w:p w:rsidR="00A87752" w:rsidRPr="00055BED" w:rsidRDefault="00A87752" w:rsidP="00F94AFF">
            <w:pPr>
              <w:rPr>
                <w:b/>
              </w:rPr>
            </w:pPr>
            <w:r w:rsidRPr="00055BED">
              <w:rPr>
                <w:b/>
              </w:rPr>
              <w:t>Paid-in Capital in Excess of Par—Common</w:t>
            </w:r>
          </w:p>
        </w:tc>
        <w:tc>
          <w:tcPr>
            <w:tcW w:w="0" w:type="auto"/>
          </w:tcPr>
          <w:p w:rsidR="00A87752" w:rsidRPr="00055BED" w:rsidRDefault="00A87752" w:rsidP="00F94AFF">
            <w:pPr>
              <w:jc w:val="right"/>
              <w:rPr>
                <w:b/>
              </w:rPr>
            </w:pPr>
            <w:r>
              <w:rPr>
                <w:b/>
              </w:rPr>
              <w:t>$32,285</w:t>
            </w:r>
          </w:p>
        </w:tc>
      </w:tr>
      <w:tr w:rsidR="00A87752" w:rsidTr="00F94AFF">
        <w:trPr>
          <w:jc w:val="center"/>
        </w:trPr>
        <w:tc>
          <w:tcPr>
            <w:tcW w:w="0" w:type="auto"/>
          </w:tcPr>
          <w:p w:rsidR="00A87752" w:rsidRPr="00055BED" w:rsidRDefault="00A87752" w:rsidP="00F94AFF">
            <w:pPr>
              <w:rPr>
                <w:b/>
              </w:rPr>
            </w:pPr>
            <w:r w:rsidRPr="00055BED">
              <w:rPr>
                <w:b/>
              </w:rPr>
              <w:t>Retained Earnings</w:t>
            </w:r>
          </w:p>
        </w:tc>
        <w:tc>
          <w:tcPr>
            <w:tcW w:w="0" w:type="auto"/>
          </w:tcPr>
          <w:p w:rsidR="00A87752" w:rsidRPr="00055BED" w:rsidRDefault="00A87752" w:rsidP="00F94AFF">
            <w:pPr>
              <w:jc w:val="right"/>
              <w:rPr>
                <w:b/>
              </w:rPr>
            </w:pPr>
            <w:r>
              <w:rPr>
                <w:b/>
              </w:rPr>
              <w:t>$220,125</w:t>
            </w:r>
          </w:p>
        </w:tc>
      </w:tr>
    </w:tbl>
    <w:p w:rsidR="00A87752" w:rsidRDefault="00A87752" w:rsidP="00A87752">
      <w:r>
        <w:t xml:space="preserve"> </w:t>
      </w:r>
    </w:p>
    <w:p w:rsidR="00A87752" w:rsidRDefault="00A87752" w:rsidP="00A87752">
      <w:r>
        <w:tab/>
        <w:t>On March 10, 2011 common stock was issued and the Cash account was debited</w:t>
      </w:r>
    </w:p>
    <w:p w:rsidR="00A87752" w:rsidRDefault="00A87752" w:rsidP="00A87752">
      <w:r>
        <w:tab/>
        <w:t xml:space="preserve"> $21,350 while the account called Paid-In Capital in Excess of Par—Common was </w:t>
      </w:r>
    </w:p>
    <w:p w:rsidR="00A87752" w:rsidRDefault="00A87752" w:rsidP="00A87752">
      <w:r>
        <w:tab/>
        <w:t xml:space="preserve">credited $5,600.  On November 15, 2011 the board of directors approved the </w:t>
      </w:r>
    </w:p>
    <w:p w:rsidR="00A87752" w:rsidRDefault="00A87752" w:rsidP="00A87752">
      <w:r>
        <w:tab/>
        <w:t xml:space="preserve">annual cash dividend of </w:t>
      </w:r>
      <w:r>
        <w:tab/>
        <w:t xml:space="preserve">$28,966 for both preferred and common stockholders.  The </w:t>
      </w:r>
    </w:p>
    <w:p w:rsidR="00A87752" w:rsidRDefault="00A87752" w:rsidP="00A87752">
      <w:r>
        <w:tab/>
        <w:t>dividend is payable</w:t>
      </w:r>
      <w:r>
        <w:tab/>
        <w:t xml:space="preserve">to stockholders of record as of December 15, 2011 with </w:t>
      </w:r>
    </w:p>
    <w:p w:rsidR="00A87752" w:rsidRDefault="00A87752" w:rsidP="00A87752">
      <w:r>
        <w:tab/>
        <w:t xml:space="preserve">payment on Feb. 1, 2012.  What is the amount of the dividend paid on each share </w:t>
      </w:r>
    </w:p>
    <w:p w:rsidR="00A87752" w:rsidRDefault="00A87752" w:rsidP="00A87752">
      <w:r>
        <w:tab/>
        <w:t>of common stock?</w:t>
      </w:r>
    </w:p>
    <w:p w:rsidR="00A87752" w:rsidRPr="008A6815" w:rsidRDefault="00A87752" w:rsidP="00A87752">
      <w:pPr>
        <w:pStyle w:val="NoSpacing"/>
        <w:rPr>
          <w:rFonts w:ascii="Arial" w:hAnsi="Arial" w:cs="Arial"/>
          <w:sz w:val="24"/>
          <w:szCs w:val="24"/>
        </w:rPr>
      </w:pPr>
      <w:r>
        <w:rPr>
          <w:rFonts w:ascii="Arial" w:hAnsi="Arial" w:cs="Arial"/>
          <w:sz w:val="24"/>
          <w:szCs w:val="24"/>
        </w:rPr>
        <w:tab/>
        <w:t>A. $1.52     B. $1.66     C. $1.70     D. $2.20     E. $3.20     F. $4.00     G. $9.00</w:t>
      </w:r>
    </w:p>
    <w:p w:rsidR="00213AD3" w:rsidRDefault="00213AD3" w:rsidP="002076FD">
      <w:pPr>
        <w:pStyle w:val="NoSpacing"/>
        <w:rPr>
          <w:rFonts w:ascii="Arial" w:hAnsi="Arial" w:cs="Arial"/>
          <w:b/>
          <w:sz w:val="24"/>
          <w:szCs w:val="24"/>
        </w:rPr>
      </w:pPr>
    </w:p>
    <w:p w:rsidR="00DC505E" w:rsidRDefault="00DC505E" w:rsidP="00DC505E">
      <w:pPr>
        <w:pStyle w:val="NoSpacing"/>
        <w:rPr>
          <w:rFonts w:ascii="Arial" w:hAnsi="Arial" w:cs="Arial"/>
          <w:sz w:val="24"/>
          <w:szCs w:val="24"/>
        </w:rPr>
      </w:pPr>
      <w:r>
        <w:rPr>
          <w:rFonts w:ascii="Arial" w:hAnsi="Arial" w:cs="Arial"/>
          <w:sz w:val="24"/>
          <w:szCs w:val="24"/>
        </w:rPr>
        <w:t>39. The accounting equation is</w:t>
      </w:r>
    </w:p>
    <w:p w:rsidR="00DC505E" w:rsidRDefault="00DC505E" w:rsidP="00DC505E">
      <w:pPr>
        <w:pStyle w:val="NoSpacing"/>
        <w:rPr>
          <w:rFonts w:ascii="Arial" w:hAnsi="Arial" w:cs="Arial"/>
          <w:sz w:val="24"/>
          <w:szCs w:val="24"/>
        </w:rPr>
      </w:pPr>
      <w:r>
        <w:rPr>
          <w:rFonts w:ascii="Arial" w:hAnsi="Arial" w:cs="Arial"/>
          <w:sz w:val="24"/>
          <w:szCs w:val="24"/>
        </w:rPr>
        <w:tab/>
        <w:t>A. Gross minus withholding equals net.</w:t>
      </w:r>
    </w:p>
    <w:p w:rsidR="00DC505E" w:rsidRDefault="00DC505E" w:rsidP="00DC505E">
      <w:pPr>
        <w:pStyle w:val="NoSpacing"/>
        <w:rPr>
          <w:rFonts w:ascii="Arial" w:hAnsi="Arial" w:cs="Arial"/>
          <w:sz w:val="24"/>
          <w:szCs w:val="24"/>
        </w:rPr>
      </w:pPr>
      <w:r>
        <w:rPr>
          <w:rFonts w:ascii="Arial" w:hAnsi="Arial" w:cs="Arial"/>
          <w:sz w:val="24"/>
          <w:szCs w:val="24"/>
        </w:rPr>
        <w:tab/>
        <w:t>B. Interest equals principal times rate times time.</w:t>
      </w:r>
    </w:p>
    <w:p w:rsidR="00DC505E" w:rsidRDefault="00DC505E" w:rsidP="00DC505E">
      <w:pPr>
        <w:pStyle w:val="NoSpacing"/>
        <w:rPr>
          <w:rFonts w:ascii="Arial" w:hAnsi="Arial" w:cs="Arial"/>
          <w:sz w:val="24"/>
          <w:szCs w:val="24"/>
        </w:rPr>
      </w:pPr>
      <w:r>
        <w:rPr>
          <w:rFonts w:ascii="Arial" w:hAnsi="Arial" w:cs="Arial"/>
          <w:sz w:val="24"/>
          <w:szCs w:val="24"/>
        </w:rPr>
        <w:tab/>
        <w:t>C. Assets equal liabilities plus stockholders’ equity.</w:t>
      </w:r>
    </w:p>
    <w:p w:rsidR="00DC505E" w:rsidRDefault="00DC505E" w:rsidP="00DC505E">
      <w:pPr>
        <w:pStyle w:val="NoSpacing"/>
        <w:rPr>
          <w:rFonts w:ascii="Arial" w:hAnsi="Arial" w:cs="Arial"/>
          <w:sz w:val="24"/>
          <w:szCs w:val="24"/>
        </w:rPr>
      </w:pPr>
      <w:r>
        <w:rPr>
          <w:rFonts w:ascii="Arial" w:hAnsi="Arial" w:cs="Arial"/>
          <w:sz w:val="24"/>
          <w:szCs w:val="24"/>
        </w:rPr>
        <w:tab/>
        <w:t>D. Working capital equals current assets minus current liabilities.</w:t>
      </w:r>
    </w:p>
    <w:p w:rsidR="00DC505E" w:rsidRDefault="00DC505E" w:rsidP="00DC505E">
      <w:pPr>
        <w:pStyle w:val="NoSpacing"/>
        <w:rPr>
          <w:rFonts w:ascii="Arial" w:hAnsi="Arial" w:cs="Arial"/>
          <w:sz w:val="24"/>
          <w:szCs w:val="24"/>
        </w:rPr>
      </w:pPr>
      <w:r>
        <w:rPr>
          <w:rFonts w:ascii="Arial" w:hAnsi="Arial" w:cs="Arial"/>
          <w:sz w:val="24"/>
          <w:szCs w:val="24"/>
        </w:rPr>
        <w:tab/>
        <w:t>E. Assets equal liabilities plus creditors’ equity.</w:t>
      </w:r>
    </w:p>
    <w:p w:rsidR="00DC505E" w:rsidRDefault="00DC505E" w:rsidP="00DC505E">
      <w:pPr>
        <w:pStyle w:val="NoSpacing"/>
        <w:rPr>
          <w:rFonts w:ascii="Arial" w:hAnsi="Arial" w:cs="Arial"/>
          <w:sz w:val="24"/>
          <w:szCs w:val="24"/>
        </w:rPr>
      </w:pPr>
    </w:p>
    <w:p w:rsidR="00685A84" w:rsidRDefault="00685A84" w:rsidP="00DC505E">
      <w:pPr>
        <w:pStyle w:val="NoSpacing"/>
        <w:rPr>
          <w:rFonts w:ascii="Arial" w:hAnsi="Arial" w:cs="Arial"/>
          <w:sz w:val="24"/>
          <w:szCs w:val="24"/>
        </w:rPr>
      </w:pPr>
    </w:p>
    <w:p w:rsidR="00685A84" w:rsidRDefault="00685A84" w:rsidP="00DC505E">
      <w:pPr>
        <w:pStyle w:val="NoSpacing"/>
        <w:rPr>
          <w:rFonts w:ascii="Arial" w:hAnsi="Arial" w:cs="Arial"/>
          <w:sz w:val="24"/>
          <w:szCs w:val="24"/>
        </w:rPr>
      </w:pPr>
    </w:p>
    <w:p w:rsidR="00685A84" w:rsidRDefault="00685A84" w:rsidP="00DC505E">
      <w:pPr>
        <w:pStyle w:val="NoSpacing"/>
        <w:rPr>
          <w:rFonts w:ascii="Arial" w:hAnsi="Arial" w:cs="Arial"/>
          <w:sz w:val="24"/>
          <w:szCs w:val="24"/>
        </w:rPr>
      </w:pPr>
    </w:p>
    <w:p w:rsidR="00DC505E" w:rsidRPr="003C767A" w:rsidRDefault="00DC505E" w:rsidP="00DC505E">
      <w:pPr>
        <w:pStyle w:val="NoSpacing"/>
        <w:rPr>
          <w:rFonts w:ascii="Arial" w:hAnsi="Arial" w:cs="Arial"/>
          <w:b/>
          <w:sz w:val="24"/>
          <w:szCs w:val="24"/>
          <w:u w:val="single"/>
        </w:rPr>
      </w:pPr>
      <w:r w:rsidRPr="003C767A">
        <w:rPr>
          <w:rFonts w:ascii="Arial" w:hAnsi="Arial" w:cs="Arial"/>
          <w:b/>
          <w:sz w:val="24"/>
          <w:szCs w:val="24"/>
          <w:u w:val="single"/>
        </w:rPr>
        <w:t>Group 10</w:t>
      </w:r>
    </w:p>
    <w:p w:rsidR="00685A84" w:rsidRDefault="003C767A" w:rsidP="003C767A">
      <w:pPr>
        <w:jc w:val="both"/>
        <w:rPr>
          <w:b/>
        </w:rPr>
      </w:pPr>
      <w:r>
        <w:rPr>
          <w:b/>
        </w:rPr>
        <w:t xml:space="preserve">Refer to Table 1 </w:t>
      </w:r>
      <w:r w:rsidR="003C340B" w:rsidRPr="003C340B">
        <w:rPr>
          <w:b/>
          <w:u w:val="single"/>
        </w:rPr>
        <w:t xml:space="preserve">at the bottom of </w:t>
      </w:r>
      <w:r w:rsidRPr="003C340B">
        <w:rPr>
          <w:b/>
          <w:u w:val="single"/>
        </w:rPr>
        <w:t xml:space="preserve">page </w:t>
      </w:r>
      <w:r w:rsidR="003C340B" w:rsidRPr="003C340B">
        <w:rPr>
          <w:b/>
          <w:u w:val="single"/>
        </w:rPr>
        <w:t>9</w:t>
      </w:r>
      <w:r w:rsidR="003C340B">
        <w:rPr>
          <w:b/>
        </w:rPr>
        <w:t xml:space="preserve"> </w:t>
      </w:r>
      <w:r>
        <w:rPr>
          <w:b/>
        </w:rPr>
        <w:t>for</w:t>
      </w:r>
      <w:r w:rsidRPr="00CF3181">
        <w:rPr>
          <w:b/>
        </w:rPr>
        <w:t xml:space="preserve"> questions </w:t>
      </w:r>
      <w:r>
        <w:rPr>
          <w:b/>
        </w:rPr>
        <w:t>40</w:t>
      </w:r>
      <w:r w:rsidRPr="00CF3181">
        <w:rPr>
          <w:b/>
        </w:rPr>
        <w:t xml:space="preserve"> through</w:t>
      </w:r>
      <w:r>
        <w:rPr>
          <w:b/>
        </w:rPr>
        <w:t xml:space="preserve"> 52</w:t>
      </w:r>
      <w:r w:rsidRPr="00CF3181">
        <w:rPr>
          <w:b/>
        </w:rPr>
        <w:t>.</w:t>
      </w:r>
    </w:p>
    <w:p w:rsidR="003C767A" w:rsidRDefault="003C767A" w:rsidP="003C767A">
      <w:pPr>
        <w:jc w:val="both"/>
        <w:rPr>
          <w:b/>
        </w:rPr>
      </w:pPr>
      <w:r w:rsidRPr="00CF3181">
        <w:rPr>
          <w:b/>
        </w:rPr>
        <w:t xml:space="preserve">  </w:t>
      </w:r>
    </w:p>
    <w:p w:rsidR="00685A84" w:rsidRDefault="00685A84" w:rsidP="00685A84">
      <w:pPr>
        <w:jc w:val="both"/>
        <w:rPr>
          <w:b/>
        </w:rPr>
      </w:pPr>
      <w:r>
        <w:rPr>
          <w:b/>
        </w:rPr>
        <w:t>For questions 40 through 45, write the identifying letter of the best response on your answer sheet using the following code.  A response may be used more than once.</w:t>
      </w:r>
    </w:p>
    <w:p w:rsidR="00685A84" w:rsidRDefault="00685A84" w:rsidP="00685A84">
      <w:pPr>
        <w:jc w:val="both"/>
        <w:rPr>
          <w:b/>
        </w:rPr>
      </w:pPr>
    </w:p>
    <w:p w:rsidR="00685A84" w:rsidRDefault="00685A84" w:rsidP="00685A84">
      <w:pPr>
        <w:pBdr>
          <w:top w:val="single" w:sz="4" w:space="1" w:color="auto"/>
          <w:left w:val="single" w:sz="4" w:space="4" w:color="auto"/>
          <w:bottom w:val="single" w:sz="4" w:space="1" w:color="auto"/>
          <w:right w:val="single" w:sz="4" w:space="4" w:color="auto"/>
        </w:pBdr>
        <w:shd w:val="pct25" w:color="auto" w:fill="auto"/>
        <w:rPr>
          <w:b/>
        </w:rPr>
      </w:pPr>
      <w:r>
        <w:rPr>
          <w:b/>
        </w:rPr>
        <w:tab/>
        <w:t>A. $652.50</w:t>
      </w:r>
      <w:r>
        <w:rPr>
          <w:b/>
        </w:rPr>
        <w:tab/>
      </w:r>
      <w:r>
        <w:rPr>
          <w:b/>
        </w:rPr>
        <w:tab/>
        <w:t>C. $2,610</w:t>
      </w:r>
      <w:r>
        <w:rPr>
          <w:b/>
        </w:rPr>
        <w:tab/>
      </w:r>
      <w:r>
        <w:rPr>
          <w:b/>
        </w:rPr>
        <w:tab/>
        <w:t>E. $50,895</w:t>
      </w:r>
      <w:r>
        <w:rPr>
          <w:b/>
        </w:rPr>
        <w:tab/>
      </w:r>
      <w:r>
        <w:rPr>
          <w:b/>
        </w:rPr>
        <w:tab/>
        <w:t>G. $52,200</w:t>
      </w:r>
    </w:p>
    <w:p w:rsidR="00685A84" w:rsidRDefault="00685A84" w:rsidP="00685A84">
      <w:pPr>
        <w:pBdr>
          <w:top w:val="single" w:sz="4" w:space="1" w:color="auto"/>
          <w:left w:val="single" w:sz="4" w:space="4" w:color="auto"/>
          <w:bottom w:val="single" w:sz="4" w:space="1" w:color="auto"/>
          <w:right w:val="single" w:sz="4" w:space="4" w:color="auto"/>
        </w:pBdr>
        <w:shd w:val="pct25" w:color="auto" w:fill="auto"/>
        <w:rPr>
          <w:b/>
        </w:rPr>
      </w:pPr>
      <w:r>
        <w:rPr>
          <w:b/>
        </w:rPr>
        <w:tab/>
        <w:t>B. $1,305</w:t>
      </w:r>
      <w:r>
        <w:rPr>
          <w:b/>
        </w:rPr>
        <w:tab/>
      </w:r>
      <w:r>
        <w:rPr>
          <w:b/>
        </w:rPr>
        <w:tab/>
        <w:t>D. $49,590</w:t>
      </w:r>
      <w:r>
        <w:rPr>
          <w:b/>
        </w:rPr>
        <w:tab/>
      </w:r>
      <w:r>
        <w:rPr>
          <w:b/>
        </w:rPr>
        <w:tab/>
        <w:t>F. $51,547.50</w:t>
      </w:r>
    </w:p>
    <w:p w:rsidR="003C767A" w:rsidRDefault="003C767A" w:rsidP="003C767A">
      <w:pPr>
        <w:jc w:val="both"/>
        <w:rPr>
          <w:b/>
        </w:rPr>
      </w:pPr>
    </w:p>
    <w:p w:rsidR="003C767A" w:rsidRDefault="003C767A" w:rsidP="003C767A">
      <w:pPr>
        <w:jc w:val="both"/>
        <w:rPr>
          <w:b/>
        </w:rPr>
      </w:pPr>
      <w:r>
        <w:rPr>
          <w:b/>
        </w:rPr>
        <w:tab/>
      </w:r>
    </w:p>
    <w:p w:rsidR="003C767A" w:rsidRDefault="003C767A" w:rsidP="003C767A">
      <w:pPr>
        <w:jc w:val="both"/>
      </w:pPr>
      <w:r>
        <w:t>40. What is the face value of the note?</w:t>
      </w:r>
    </w:p>
    <w:p w:rsidR="003C767A" w:rsidRDefault="003C767A" w:rsidP="003C767A">
      <w:pPr>
        <w:jc w:val="both"/>
      </w:pPr>
      <w:r>
        <w:t>41. What is the maturity value of the note?</w:t>
      </w:r>
    </w:p>
    <w:p w:rsidR="003C767A" w:rsidRDefault="003C767A" w:rsidP="003C767A">
      <w:pPr>
        <w:jc w:val="both"/>
      </w:pPr>
      <w:r>
        <w:t>42. What is the amount of the bank discount?</w:t>
      </w:r>
    </w:p>
    <w:p w:rsidR="003C767A" w:rsidRDefault="003C767A" w:rsidP="003C767A">
      <w:pPr>
        <w:jc w:val="both"/>
      </w:pPr>
      <w:r>
        <w:t>43. What is the amount of the proceeds?</w:t>
      </w:r>
    </w:p>
    <w:p w:rsidR="003C767A" w:rsidRDefault="003C767A" w:rsidP="003C767A">
      <w:pPr>
        <w:jc w:val="both"/>
      </w:pPr>
      <w:r>
        <w:t>44. What amount is credited to Notes Payable?</w:t>
      </w:r>
    </w:p>
    <w:p w:rsidR="003C767A" w:rsidRDefault="003C767A" w:rsidP="003C767A">
      <w:pPr>
        <w:jc w:val="both"/>
      </w:pPr>
      <w:r>
        <w:t>45. On the issue date what is the book value of Notes Payable?</w:t>
      </w:r>
    </w:p>
    <w:p w:rsidR="003C767A" w:rsidRDefault="003C767A" w:rsidP="003C767A">
      <w:pPr>
        <w:jc w:val="both"/>
      </w:pPr>
    </w:p>
    <w:p w:rsidR="00685A84" w:rsidRDefault="00685A84" w:rsidP="003C767A">
      <w:pPr>
        <w:jc w:val="both"/>
      </w:pPr>
    </w:p>
    <w:p w:rsidR="00685A84" w:rsidRDefault="00685A84" w:rsidP="003C767A">
      <w:pPr>
        <w:jc w:val="both"/>
      </w:pPr>
    </w:p>
    <w:p w:rsidR="00685A84" w:rsidRPr="00762DC6" w:rsidRDefault="00685A84" w:rsidP="00685A84">
      <w:pPr>
        <w:jc w:val="both"/>
        <w:rPr>
          <w:b/>
          <w:u w:val="single"/>
        </w:rPr>
      </w:pPr>
      <w:r w:rsidRPr="00762DC6">
        <w:rPr>
          <w:b/>
          <w:u w:val="single"/>
        </w:rPr>
        <w:lastRenderedPageBreak/>
        <w:t xml:space="preserve">Group </w:t>
      </w:r>
      <w:r>
        <w:rPr>
          <w:b/>
          <w:u w:val="single"/>
        </w:rPr>
        <w:t>10</w:t>
      </w:r>
      <w:r w:rsidRPr="00762DC6">
        <w:rPr>
          <w:b/>
          <w:u w:val="single"/>
        </w:rPr>
        <w:t xml:space="preserve"> continued</w:t>
      </w:r>
    </w:p>
    <w:p w:rsidR="00685A84" w:rsidRDefault="00685A84" w:rsidP="003C767A">
      <w:pPr>
        <w:jc w:val="both"/>
      </w:pPr>
    </w:p>
    <w:p w:rsidR="003C767A" w:rsidRDefault="003C767A" w:rsidP="003C767A">
      <w:pPr>
        <w:jc w:val="both"/>
        <w:rPr>
          <w:b/>
        </w:rPr>
      </w:pPr>
      <w:r>
        <w:rPr>
          <w:b/>
        </w:rPr>
        <w:t>For questions 46 through 52 continue to use Table 1.  Write the identifying letter of the best response on your answer sheet.</w:t>
      </w:r>
    </w:p>
    <w:p w:rsidR="003C767A" w:rsidRDefault="003C767A" w:rsidP="003C767A">
      <w:pPr>
        <w:jc w:val="both"/>
        <w:rPr>
          <w:b/>
        </w:rPr>
      </w:pPr>
    </w:p>
    <w:p w:rsidR="003C767A" w:rsidRDefault="003C767A" w:rsidP="003C767A">
      <w:pPr>
        <w:jc w:val="both"/>
      </w:pPr>
      <w:r>
        <w:t xml:space="preserve">46. On the issue date George will debit which of the following accounts for the bank </w:t>
      </w:r>
    </w:p>
    <w:p w:rsidR="003C767A" w:rsidRDefault="003C767A" w:rsidP="003C767A">
      <w:pPr>
        <w:jc w:val="both"/>
      </w:pPr>
      <w:r>
        <w:tab/>
        <w:t>discount?</w:t>
      </w:r>
    </w:p>
    <w:p w:rsidR="003C767A" w:rsidRDefault="003C767A" w:rsidP="003C767A">
      <w:pPr>
        <w:jc w:val="both"/>
      </w:pPr>
      <w:r>
        <w:tab/>
        <w:t>A. Discount Expense</w:t>
      </w:r>
      <w:r>
        <w:tab/>
      </w:r>
      <w:r>
        <w:tab/>
      </w:r>
      <w:r>
        <w:tab/>
      </w:r>
      <w:r>
        <w:tab/>
        <w:t xml:space="preserve">E. Forfeit on Notes Payable </w:t>
      </w:r>
    </w:p>
    <w:p w:rsidR="003C767A" w:rsidRDefault="003C767A" w:rsidP="003C767A">
      <w:pPr>
        <w:jc w:val="both"/>
      </w:pPr>
      <w:r>
        <w:tab/>
        <w:t>B. Notes Payable</w:t>
      </w:r>
      <w:r>
        <w:tab/>
      </w:r>
      <w:r>
        <w:tab/>
      </w:r>
      <w:r>
        <w:tab/>
      </w:r>
      <w:r>
        <w:tab/>
      </w:r>
      <w:r>
        <w:tab/>
        <w:t>F. Proceeded Note Payable</w:t>
      </w:r>
    </w:p>
    <w:p w:rsidR="003C767A" w:rsidRDefault="003C767A" w:rsidP="003C767A">
      <w:pPr>
        <w:jc w:val="both"/>
      </w:pPr>
      <w:r>
        <w:tab/>
        <w:t>C. Markdown Expense</w:t>
      </w:r>
      <w:r>
        <w:tab/>
      </w:r>
      <w:r>
        <w:tab/>
      </w:r>
      <w:r>
        <w:tab/>
      </w:r>
      <w:r>
        <w:tab/>
        <w:t xml:space="preserve">G. Discount on Notes Payable </w:t>
      </w:r>
    </w:p>
    <w:p w:rsidR="003C767A" w:rsidRDefault="003C767A" w:rsidP="003C767A">
      <w:pPr>
        <w:jc w:val="both"/>
      </w:pPr>
      <w:r>
        <w:tab/>
        <w:t>D. Markdown on Notes Payable</w:t>
      </w:r>
      <w:r>
        <w:tab/>
      </w:r>
      <w:r>
        <w:tab/>
        <w:t xml:space="preserve">H. Interest Expense </w:t>
      </w:r>
    </w:p>
    <w:p w:rsidR="003C767A" w:rsidRDefault="003C767A" w:rsidP="003C767A">
      <w:pPr>
        <w:jc w:val="both"/>
      </w:pPr>
    </w:p>
    <w:p w:rsidR="003C767A" w:rsidRDefault="003C767A" w:rsidP="003C767A">
      <w:pPr>
        <w:jc w:val="both"/>
      </w:pPr>
      <w:r>
        <w:t>47. On the issue date George will record the bank discount in which account type?</w:t>
      </w:r>
    </w:p>
    <w:p w:rsidR="003C767A" w:rsidRPr="002451C4" w:rsidRDefault="003C767A" w:rsidP="003C767A">
      <w:pPr>
        <w:jc w:val="both"/>
      </w:pPr>
      <w:r>
        <w:tab/>
      </w:r>
      <w:r w:rsidRPr="002451C4">
        <w:t>A. asset</w:t>
      </w:r>
      <w:r w:rsidRPr="002451C4">
        <w:tab/>
      </w:r>
      <w:r w:rsidRPr="002451C4">
        <w:tab/>
      </w:r>
      <w:r w:rsidRPr="002451C4">
        <w:tab/>
        <w:t>C. contra liability</w:t>
      </w:r>
      <w:r w:rsidRPr="002451C4">
        <w:tab/>
      </w:r>
      <w:r w:rsidRPr="002451C4">
        <w:tab/>
      </w:r>
      <w:r w:rsidRPr="002451C4">
        <w:tab/>
      </w:r>
      <w:r w:rsidRPr="002451C4">
        <w:tab/>
        <w:t>E. liability</w:t>
      </w:r>
    </w:p>
    <w:p w:rsidR="003C767A" w:rsidRDefault="003C767A" w:rsidP="003C767A">
      <w:pPr>
        <w:jc w:val="both"/>
      </w:pPr>
      <w:r w:rsidRPr="002451C4">
        <w:tab/>
        <w:t>B. contra asset</w:t>
      </w:r>
      <w:r w:rsidRPr="002451C4">
        <w:tab/>
      </w:r>
      <w:r w:rsidRPr="002451C4">
        <w:tab/>
        <w:t>D. cost of merchandise sold</w:t>
      </w:r>
      <w:r>
        <w:tab/>
      </w:r>
      <w:r>
        <w:tab/>
        <w:t>F. expense</w:t>
      </w:r>
    </w:p>
    <w:p w:rsidR="003C767A" w:rsidRDefault="003C767A" w:rsidP="003C767A">
      <w:pPr>
        <w:jc w:val="both"/>
      </w:pPr>
    </w:p>
    <w:p w:rsidR="003C767A" w:rsidRDefault="003C767A" w:rsidP="003C767A">
      <w:pPr>
        <w:jc w:val="both"/>
      </w:pPr>
      <w:r>
        <w:t>48. In theory on the issue date the bank discount is a/an</w:t>
      </w:r>
    </w:p>
    <w:p w:rsidR="003C767A" w:rsidRDefault="003C767A" w:rsidP="003C767A">
      <w:pPr>
        <w:jc w:val="both"/>
      </w:pPr>
      <w:r>
        <w:tab/>
        <w:t>A. prepaid expense</w:t>
      </w:r>
      <w:r>
        <w:tab/>
      </w:r>
      <w:r>
        <w:tab/>
        <w:t>C. accrued expense</w:t>
      </w:r>
    </w:p>
    <w:p w:rsidR="003C767A" w:rsidRDefault="003C767A" w:rsidP="003C767A">
      <w:pPr>
        <w:jc w:val="both"/>
      </w:pPr>
      <w:r>
        <w:tab/>
        <w:t>B. accrued revenue</w:t>
      </w:r>
      <w:r>
        <w:tab/>
      </w:r>
      <w:r>
        <w:tab/>
        <w:t>D. unearned revenue</w:t>
      </w:r>
    </w:p>
    <w:p w:rsidR="003C767A" w:rsidRDefault="003C767A" w:rsidP="003C767A">
      <w:pPr>
        <w:jc w:val="both"/>
      </w:pPr>
    </w:p>
    <w:p w:rsidR="003C767A" w:rsidRDefault="003C767A" w:rsidP="003C767A">
      <w:pPr>
        <w:jc w:val="both"/>
      </w:pPr>
      <w:r>
        <w:t>49. George repaid the bank on the maturity date which was:</w:t>
      </w:r>
    </w:p>
    <w:p w:rsidR="003C767A" w:rsidRDefault="003C767A" w:rsidP="003C767A">
      <w:pPr>
        <w:jc w:val="both"/>
      </w:pPr>
      <w:r>
        <w:tab/>
        <w:t>A. October 6, 2011</w:t>
      </w:r>
      <w:r>
        <w:tab/>
      </w:r>
      <w:r>
        <w:tab/>
        <w:t>C. December 31, 2011</w:t>
      </w:r>
      <w:r>
        <w:tab/>
      </w:r>
      <w:r>
        <w:tab/>
        <w:t>E. January 6, 2012</w:t>
      </w:r>
    </w:p>
    <w:p w:rsidR="003C767A" w:rsidRDefault="003C767A" w:rsidP="003C767A">
      <w:pPr>
        <w:jc w:val="both"/>
      </w:pPr>
      <w:r>
        <w:tab/>
        <w:t>B. October 7, 2011</w:t>
      </w:r>
      <w:r>
        <w:tab/>
      </w:r>
      <w:r>
        <w:tab/>
        <w:t>D. January 5, 2012</w:t>
      </w:r>
      <w:r>
        <w:tab/>
      </w:r>
      <w:r>
        <w:tab/>
      </w:r>
      <w:r>
        <w:tab/>
        <w:t>F. February 6, 2012</w:t>
      </w:r>
    </w:p>
    <w:p w:rsidR="003C767A" w:rsidRDefault="003C767A" w:rsidP="003C767A">
      <w:pPr>
        <w:jc w:val="both"/>
        <w:rPr>
          <w:lang w:val="sv-SE"/>
        </w:rPr>
      </w:pPr>
    </w:p>
    <w:p w:rsidR="003C767A" w:rsidRDefault="003C767A" w:rsidP="003C767A">
      <w:pPr>
        <w:jc w:val="both"/>
      </w:pPr>
      <w:r>
        <w:t>50</w:t>
      </w:r>
      <w:r w:rsidRPr="002451C4">
        <w:t>. When a noninterest-bearing note payable matures</w:t>
      </w:r>
      <w:r>
        <w:t xml:space="preserve"> in the same fiscal year in which it</w:t>
      </w:r>
    </w:p>
    <w:p w:rsidR="003C767A" w:rsidRDefault="003C767A" w:rsidP="003C767A">
      <w:pPr>
        <w:jc w:val="both"/>
      </w:pPr>
      <w:r>
        <w:tab/>
        <w:t>was issued</w:t>
      </w:r>
      <w:r w:rsidRPr="002451C4">
        <w:t>, the amount of</w:t>
      </w:r>
      <w:r>
        <w:t xml:space="preserve"> the</w:t>
      </w:r>
      <w:r w:rsidRPr="002451C4">
        <w:t xml:space="preserve"> bank discount</w:t>
      </w:r>
      <w:r>
        <w:t xml:space="preserve"> in the accounting records of the</w:t>
      </w:r>
    </w:p>
    <w:p w:rsidR="003C767A" w:rsidRPr="002451C4" w:rsidRDefault="003C767A" w:rsidP="003C767A">
      <w:pPr>
        <w:jc w:val="both"/>
      </w:pPr>
      <w:r>
        <w:tab/>
        <w:t xml:space="preserve">borrower </w:t>
      </w:r>
      <w:r w:rsidRPr="002451C4">
        <w:t>is</w:t>
      </w:r>
    </w:p>
    <w:p w:rsidR="003C767A" w:rsidRDefault="003C767A" w:rsidP="003C767A">
      <w:pPr>
        <w:jc w:val="both"/>
      </w:pPr>
      <w:r>
        <w:tab/>
        <w:t>A. transferred to a contra expense account</w:t>
      </w:r>
    </w:p>
    <w:p w:rsidR="003C767A" w:rsidRDefault="003C767A" w:rsidP="003C767A">
      <w:pPr>
        <w:jc w:val="both"/>
      </w:pPr>
      <w:r>
        <w:tab/>
        <w:t xml:space="preserve">B. recognized as income     </w:t>
      </w:r>
    </w:p>
    <w:p w:rsidR="003C767A" w:rsidRDefault="003C767A" w:rsidP="003C767A">
      <w:pPr>
        <w:jc w:val="both"/>
      </w:pPr>
      <w:r>
        <w:tab/>
        <w:t>C. classified as a negotiable instrument</w:t>
      </w:r>
    </w:p>
    <w:p w:rsidR="003C767A" w:rsidRDefault="003C767A" w:rsidP="003C767A">
      <w:pPr>
        <w:jc w:val="both"/>
      </w:pPr>
      <w:r>
        <w:tab/>
        <w:t>D. recognized as an expense</w:t>
      </w:r>
    </w:p>
    <w:p w:rsidR="003C767A" w:rsidRDefault="003C767A" w:rsidP="003C767A">
      <w:pPr>
        <w:jc w:val="both"/>
      </w:pPr>
      <w:r>
        <w:tab/>
        <w:t>E. recalculated at the current market rate</w:t>
      </w:r>
    </w:p>
    <w:p w:rsidR="003C767A" w:rsidRDefault="003C767A" w:rsidP="003C767A">
      <w:pPr>
        <w:jc w:val="both"/>
      </w:pPr>
      <w:r>
        <w:tab/>
        <w:t>F. reimbursed by the bank</w:t>
      </w:r>
    </w:p>
    <w:p w:rsidR="003C767A" w:rsidRDefault="003C767A" w:rsidP="003C767A">
      <w:pPr>
        <w:ind w:hanging="90"/>
        <w:jc w:val="both"/>
      </w:pPr>
    </w:p>
    <w:p w:rsidR="003C767A" w:rsidRDefault="00A1309D" w:rsidP="00A1309D">
      <w:pPr>
        <w:ind w:hanging="90"/>
        <w:jc w:val="both"/>
      </w:pPr>
      <w:r>
        <w:t>*</w:t>
      </w:r>
      <w:r w:rsidR="003C767A">
        <w:t xml:space="preserve">51. In order to follow generally accepted accounting principles using the accrual basis of </w:t>
      </w:r>
    </w:p>
    <w:p w:rsidR="003C767A" w:rsidRDefault="003C767A" w:rsidP="003C767A">
      <w:pPr>
        <w:ind w:hanging="90"/>
        <w:jc w:val="both"/>
      </w:pPr>
      <w:r>
        <w:tab/>
      </w:r>
      <w:r>
        <w:tab/>
        <w:t xml:space="preserve">accounting, when George prepares the adjusting entry on December 31, 2011 </w:t>
      </w:r>
    </w:p>
    <w:p w:rsidR="003C767A" w:rsidRDefault="003C767A" w:rsidP="003C767A">
      <w:pPr>
        <w:ind w:hanging="90"/>
        <w:jc w:val="both"/>
      </w:pPr>
      <w:r>
        <w:tab/>
      </w:r>
      <w:r>
        <w:tab/>
        <w:t>regarding this non-interest bearing note payable which of the following is correct?</w:t>
      </w:r>
    </w:p>
    <w:p w:rsidR="003C767A" w:rsidRDefault="003C767A" w:rsidP="003C767A">
      <w:pPr>
        <w:jc w:val="both"/>
      </w:pPr>
      <w:r>
        <w:tab/>
        <w:t>A. Interest Income will be credited for $36.25</w:t>
      </w:r>
    </w:p>
    <w:p w:rsidR="003C767A" w:rsidRDefault="003C767A" w:rsidP="003C767A">
      <w:pPr>
        <w:jc w:val="both"/>
      </w:pPr>
      <w:r>
        <w:tab/>
        <w:t>B. Interest Expense will be debited for $36.25</w:t>
      </w:r>
    </w:p>
    <w:p w:rsidR="003C767A" w:rsidRDefault="003C767A" w:rsidP="003C767A">
      <w:pPr>
        <w:jc w:val="both"/>
      </w:pPr>
      <w:r>
        <w:tab/>
        <w:t>C. Interest Income will be credited for $1,268.75</w:t>
      </w:r>
    </w:p>
    <w:p w:rsidR="003C767A" w:rsidRDefault="003C767A" w:rsidP="003C767A">
      <w:pPr>
        <w:jc w:val="both"/>
      </w:pPr>
      <w:r>
        <w:tab/>
        <w:t>D. Interest Expense will be debited for $1,268.75</w:t>
      </w:r>
    </w:p>
    <w:p w:rsidR="003C767A" w:rsidRDefault="003C767A" w:rsidP="003C767A">
      <w:pPr>
        <w:jc w:val="both"/>
      </w:pPr>
      <w:r>
        <w:tab/>
        <w:t>E. Interest Income will be credited for $1,305</w:t>
      </w:r>
    </w:p>
    <w:p w:rsidR="003C767A" w:rsidRDefault="003C767A" w:rsidP="003C767A">
      <w:pPr>
        <w:jc w:val="both"/>
      </w:pPr>
      <w:r>
        <w:tab/>
        <w:t>F. Interest Expense will be debited for $1,305</w:t>
      </w:r>
    </w:p>
    <w:p w:rsidR="003C767A" w:rsidRDefault="003C767A" w:rsidP="003C767A">
      <w:pPr>
        <w:pStyle w:val="NoSpacing"/>
        <w:rPr>
          <w:rFonts w:ascii="Arial" w:hAnsi="Arial" w:cs="Arial"/>
          <w:sz w:val="24"/>
          <w:szCs w:val="24"/>
        </w:rPr>
      </w:pPr>
    </w:p>
    <w:p w:rsidR="003C767A" w:rsidRDefault="00A1309D" w:rsidP="00A1309D">
      <w:pPr>
        <w:pStyle w:val="NoSpacing"/>
        <w:ind w:hanging="90"/>
        <w:rPr>
          <w:rFonts w:ascii="Arial" w:hAnsi="Arial" w:cs="Arial"/>
          <w:sz w:val="24"/>
          <w:szCs w:val="24"/>
        </w:rPr>
      </w:pPr>
      <w:r>
        <w:rPr>
          <w:rFonts w:ascii="Arial" w:hAnsi="Arial" w:cs="Arial"/>
          <w:sz w:val="24"/>
          <w:szCs w:val="24"/>
        </w:rPr>
        <w:t>*</w:t>
      </w:r>
      <w:r w:rsidR="003C767A">
        <w:rPr>
          <w:rFonts w:ascii="Arial" w:hAnsi="Arial" w:cs="Arial"/>
          <w:sz w:val="24"/>
          <w:szCs w:val="24"/>
        </w:rPr>
        <w:t xml:space="preserve">52. Assuming the preceding adjusting entry is recorded correctly, what is the book </w:t>
      </w:r>
      <w:proofErr w:type="gramStart"/>
      <w:r w:rsidR="003C767A">
        <w:rPr>
          <w:rFonts w:ascii="Arial" w:hAnsi="Arial" w:cs="Arial"/>
          <w:sz w:val="24"/>
          <w:szCs w:val="24"/>
        </w:rPr>
        <w:t>value</w:t>
      </w:r>
      <w:proofErr w:type="gramEnd"/>
      <w:r w:rsidR="003C767A">
        <w:rPr>
          <w:rFonts w:ascii="Arial" w:hAnsi="Arial" w:cs="Arial"/>
          <w:sz w:val="24"/>
          <w:szCs w:val="24"/>
        </w:rPr>
        <w:t xml:space="preserve"> </w:t>
      </w:r>
    </w:p>
    <w:p w:rsidR="003C767A" w:rsidRDefault="003C767A" w:rsidP="003C767A">
      <w:pPr>
        <w:pStyle w:val="NoSpacing"/>
        <w:rPr>
          <w:rFonts w:ascii="Arial" w:hAnsi="Arial" w:cs="Arial"/>
          <w:sz w:val="24"/>
          <w:szCs w:val="24"/>
        </w:rPr>
      </w:pPr>
      <w:r>
        <w:rPr>
          <w:rFonts w:ascii="Arial" w:hAnsi="Arial" w:cs="Arial"/>
          <w:sz w:val="24"/>
          <w:szCs w:val="24"/>
        </w:rPr>
        <w:tab/>
        <w:t>of this note on the Balance Sheet dated December 31, 2011?</w:t>
      </w:r>
    </w:p>
    <w:p w:rsidR="003C767A" w:rsidRDefault="003C767A" w:rsidP="003C767A">
      <w:pPr>
        <w:pStyle w:val="NoSpacing"/>
        <w:rPr>
          <w:rFonts w:ascii="Arial" w:hAnsi="Arial" w:cs="Arial"/>
          <w:sz w:val="24"/>
          <w:szCs w:val="24"/>
        </w:rPr>
      </w:pPr>
      <w:r>
        <w:rPr>
          <w:rFonts w:ascii="Arial" w:hAnsi="Arial" w:cs="Arial"/>
          <w:sz w:val="24"/>
          <w:szCs w:val="24"/>
        </w:rPr>
        <w:tab/>
        <w:t>A. zero</w:t>
      </w:r>
      <w:r>
        <w:rPr>
          <w:rFonts w:ascii="Arial" w:hAnsi="Arial" w:cs="Arial"/>
          <w:sz w:val="24"/>
          <w:szCs w:val="24"/>
        </w:rPr>
        <w:tab/>
      </w:r>
      <w:r>
        <w:rPr>
          <w:rFonts w:ascii="Arial" w:hAnsi="Arial" w:cs="Arial"/>
          <w:sz w:val="24"/>
          <w:szCs w:val="24"/>
        </w:rPr>
        <w:tab/>
      </w:r>
      <w:r>
        <w:rPr>
          <w:rFonts w:ascii="Arial" w:hAnsi="Arial" w:cs="Arial"/>
          <w:sz w:val="24"/>
          <w:szCs w:val="24"/>
        </w:rPr>
        <w:tab/>
        <w:t>C. $50,931.25</w:t>
      </w:r>
      <w:r>
        <w:rPr>
          <w:rFonts w:ascii="Arial" w:hAnsi="Arial" w:cs="Arial"/>
          <w:sz w:val="24"/>
          <w:szCs w:val="24"/>
        </w:rPr>
        <w:tab/>
      </w:r>
      <w:r>
        <w:rPr>
          <w:rFonts w:ascii="Arial" w:hAnsi="Arial" w:cs="Arial"/>
          <w:sz w:val="24"/>
          <w:szCs w:val="24"/>
        </w:rPr>
        <w:tab/>
        <w:t>E. $52,200</w:t>
      </w:r>
    </w:p>
    <w:p w:rsidR="003C767A" w:rsidRPr="008A6815" w:rsidRDefault="003C767A" w:rsidP="003C767A">
      <w:pPr>
        <w:pStyle w:val="NoSpacing"/>
        <w:rPr>
          <w:rFonts w:ascii="Arial" w:hAnsi="Arial" w:cs="Arial"/>
          <w:sz w:val="24"/>
          <w:szCs w:val="24"/>
        </w:rPr>
      </w:pPr>
      <w:r>
        <w:rPr>
          <w:rFonts w:ascii="Arial" w:hAnsi="Arial" w:cs="Arial"/>
          <w:sz w:val="24"/>
          <w:szCs w:val="24"/>
        </w:rPr>
        <w:tab/>
        <w:t>B. $50,895</w:t>
      </w:r>
      <w:r>
        <w:rPr>
          <w:rFonts w:ascii="Arial" w:hAnsi="Arial" w:cs="Arial"/>
          <w:sz w:val="24"/>
          <w:szCs w:val="24"/>
        </w:rPr>
        <w:tab/>
      </w:r>
      <w:r>
        <w:rPr>
          <w:rFonts w:ascii="Arial" w:hAnsi="Arial" w:cs="Arial"/>
          <w:sz w:val="24"/>
          <w:szCs w:val="24"/>
        </w:rPr>
        <w:tab/>
        <w:t>D. $52,163.75</w:t>
      </w:r>
      <w:r>
        <w:rPr>
          <w:rFonts w:ascii="Arial" w:hAnsi="Arial" w:cs="Arial"/>
          <w:sz w:val="24"/>
          <w:szCs w:val="24"/>
        </w:rPr>
        <w:tab/>
      </w:r>
      <w:r>
        <w:rPr>
          <w:rFonts w:ascii="Arial" w:hAnsi="Arial" w:cs="Arial"/>
          <w:sz w:val="24"/>
          <w:szCs w:val="24"/>
        </w:rPr>
        <w:tab/>
        <w:t>F. $53,505</w:t>
      </w:r>
    </w:p>
    <w:p w:rsidR="003C767A" w:rsidRDefault="003C767A">
      <w:pPr>
        <w:spacing w:after="200" w:line="276" w:lineRule="auto"/>
        <w:rPr>
          <w:rFonts w:eastAsiaTheme="minorEastAsia" w:cs="Arial"/>
          <w:b/>
        </w:rPr>
      </w:pPr>
      <w:r>
        <w:rPr>
          <w:rFonts w:cs="Arial"/>
          <w:b/>
        </w:rPr>
        <w:br w:type="page"/>
      </w:r>
    </w:p>
    <w:p w:rsidR="004E1CB0" w:rsidRPr="00F94AFF" w:rsidRDefault="003C767A" w:rsidP="002076FD">
      <w:pPr>
        <w:pStyle w:val="NoSpacing"/>
        <w:rPr>
          <w:rFonts w:ascii="Arial" w:hAnsi="Arial" w:cs="Arial"/>
          <w:b/>
          <w:sz w:val="24"/>
          <w:szCs w:val="24"/>
          <w:u w:val="single"/>
        </w:rPr>
      </w:pPr>
      <w:r w:rsidRPr="00F94AFF">
        <w:rPr>
          <w:rFonts w:ascii="Arial" w:hAnsi="Arial" w:cs="Arial"/>
          <w:b/>
          <w:sz w:val="24"/>
          <w:szCs w:val="24"/>
          <w:u w:val="single"/>
        </w:rPr>
        <w:lastRenderedPageBreak/>
        <w:t>Group 11</w:t>
      </w:r>
    </w:p>
    <w:p w:rsidR="00F94AFF" w:rsidRPr="00593A72" w:rsidRDefault="00F94AFF" w:rsidP="00F94AFF">
      <w:pPr>
        <w:pStyle w:val="NoSpacing"/>
        <w:jc w:val="both"/>
        <w:rPr>
          <w:rFonts w:ascii="Arial" w:hAnsi="Arial" w:cs="Arial"/>
          <w:b/>
          <w:sz w:val="24"/>
          <w:szCs w:val="24"/>
        </w:rPr>
      </w:pPr>
      <w:r w:rsidRPr="00593A72">
        <w:rPr>
          <w:rFonts w:ascii="Arial" w:hAnsi="Arial" w:cs="Arial"/>
          <w:b/>
          <w:sz w:val="24"/>
          <w:szCs w:val="24"/>
        </w:rPr>
        <w:t xml:space="preserve">Refer to Table </w:t>
      </w:r>
      <w:r>
        <w:rPr>
          <w:rFonts w:ascii="Arial" w:hAnsi="Arial" w:cs="Arial"/>
          <w:b/>
          <w:sz w:val="24"/>
          <w:szCs w:val="24"/>
        </w:rPr>
        <w:t>2</w:t>
      </w:r>
      <w:r w:rsidRPr="00593A72">
        <w:rPr>
          <w:rFonts w:ascii="Arial" w:hAnsi="Arial" w:cs="Arial"/>
          <w:b/>
          <w:sz w:val="24"/>
          <w:szCs w:val="24"/>
        </w:rPr>
        <w:t xml:space="preserve"> on page</w:t>
      </w:r>
      <w:r w:rsidR="004C7699">
        <w:rPr>
          <w:rFonts w:ascii="Arial" w:hAnsi="Arial" w:cs="Arial"/>
          <w:b/>
          <w:sz w:val="24"/>
          <w:szCs w:val="24"/>
        </w:rPr>
        <w:t>s</w:t>
      </w:r>
      <w:r w:rsidRPr="00593A72">
        <w:rPr>
          <w:rFonts w:ascii="Arial" w:hAnsi="Arial" w:cs="Arial"/>
          <w:b/>
          <w:sz w:val="24"/>
          <w:szCs w:val="24"/>
        </w:rPr>
        <w:t xml:space="preserve"> </w:t>
      </w:r>
      <w:r w:rsidR="004C7699">
        <w:rPr>
          <w:rFonts w:ascii="Arial" w:hAnsi="Arial" w:cs="Arial"/>
          <w:b/>
          <w:sz w:val="24"/>
          <w:szCs w:val="24"/>
        </w:rPr>
        <w:t>10 and 11</w:t>
      </w:r>
      <w:r w:rsidRPr="00593A72">
        <w:rPr>
          <w:rFonts w:ascii="Arial" w:hAnsi="Arial" w:cs="Arial"/>
          <w:b/>
          <w:sz w:val="24"/>
          <w:szCs w:val="24"/>
        </w:rPr>
        <w:t xml:space="preserve"> and </w:t>
      </w:r>
      <w:r w:rsidR="004C7699">
        <w:rPr>
          <w:rFonts w:ascii="Arial" w:hAnsi="Arial" w:cs="Arial"/>
          <w:b/>
          <w:sz w:val="24"/>
          <w:szCs w:val="24"/>
        </w:rPr>
        <w:t xml:space="preserve">to </w:t>
      </w:r>
      <w:r w:rsidRPr="00593A72">
        <w:rPr>
          <w:rFonts w:ascii="Arial" w:hAnsi="Arial" w:cs="Arial"/>
          <w:b/>
          <w:sz w:val="24"/>
          <w:szCs w:val="24"/>
        </w:rPr>
        <w:t xml:space="preserve">the work sheet on page </w:t>
      </w:r>
      <w:r w:rsidR="004C7699">
        <w:rPr>
          <w:rFonts w:ascii="Arial" w:hAnsi="Arial" w:cs="Arial"/>
          <w:b/>
          <w:sz w:val="24"/>
          <w:szCs w:val="24"/>
        </w:rPr>
        <w:t>12</w:t>
      </w:r>
      <w:r w:rsidRPr="00593A72">
        <w:rPr>
          <w:rFonts w:ascii="Arial" w:hAnsi="Arial" w:cs="Arial"/>
          <w:b/>
          <w:sz w:val="24"/>
          <w:szCs w:val="24"/>
        </w:rPr>
        <w:t xml:space="preserve">.  For questions </w:t>
      </w:r>
      <w:r>
        <w:rPr>
          <w:rFonts w:ascii="Arial" w:hAnsi="Arial" w:cs="Arial"/>
          <w:b/>
          <w:sz w:val="24"/>
          <w:szCs w:val="24"/>
        </w:rPr>
        <w:t>53</w:t>
      </w:r>
      <w:r w:rsidRPr="00593A72">
        <w:rPr>
          <w:rFonts w:ascii="Arial" w:hAnsi="Arial" w:cs="Arial"/>
          <w:b/>
          <w:sz w:val="24"/>
          <w:szCs w:val="24"/>
        </w:rPr>
        <w:t xml:space="preserve"> through </w:t>
      </w:r>
      <w:r>
        <w:rPr>
          <w:rFonts w:ascii="Arial" w:hAnsi="Arial" w:cs="Arial"/>
          <w:b/>
          <w:sz w:val="24"/>
          <w:szCs w:val="24"/>
        </w:rPr>
        <w:t>59</w:t>
      </w:r>
      <w:r w:rsidRPr="00593A72">
        <w:rPr>
          <w:rFonts w:ascii="Arial" w:hAnsi="Arial" w:cs="Arial"/>
          <w:b/>
          <w:sz w:val="24"/>
          <w:szCs w:val="24"/>
        </w:rPr>
        <w:t>, write the identifying letter of the best response on your answer sheet.</w:t>
      </w:r>
    </w:p>
    <w:p w:rsidR="00F94AFF" w:rsidRPr="004C7699" w:rsidRDefault="00F94AFF" w:rsidP="00F94AFF">
      <w:pPr>
        <w:pStyle w:val="NoSpacing"/>
        <w:rPr>
          <w:rFonts w:ascii="Arial" w:hAnsi="Arial" w:cs="Arial"/>
          <w:sz w:val="16"/>
          <w:szCs w:val="16"/>
        </w:rPr>
      </w:pPr>
    </w:p>
    <w:p w:rsidR="00F94AFF" w:rsidRDefault="00F94AFF" w:rsidP="00F94AFF">
      <w:pPr>
        <w:pStyle w:val="NoSpacing"/>
        <w:rPr>
          <w:rFonts w:ascii="Arial" w:hAnsi="Arial" w:cs="Arial"/>
          <w:sz w:val="24"/>
          <w:szCs w:val="24"/>
        </w:rPr>
      </w:pPr>
      <w:r>
        <w:rPr>
          <w:rFonts w:ascii="Arial" w:hAnsi="Arial" w:cs="Arial"/>
          <w:sz w:val="24"/>
          <w:szCs w:val="24"/>
        </w:rPr>
        <w:t>53. On the Balance Sheet dated December 31, 2011 the total of current assets is</w:t>
      </w:r>
    </w:p>
    <w:p w:rsidR="00F94AFF" w:rsidRDefault="00F94AFF" w:rsidP="00F94AFF">
      <w:pPr>
        <w:pStyle w:val="NoSpacing"/>
        <w:rPr>
          <w:rFonts w:ascii="Arial" w:hAnsi="Arial" w:cs="Arial"/>
          <w:sz w:val="24"/>
          <w:szCs w:val="24"/>
        </w:rPr>
      </w:pPr>
      <w:r>
        <w:rPr>
          <w:rFonts w:ascii="Arial" w:hAnsi="Arial" w:cs="Arial"/>
          <w:sz w:val="24"/>
          <w:szCs w:val="24"/>
        </w:rPr>
        <w:tab/>
        <w:t>A. $47,022     B. $72,875     C. $96,222     D. $98,847     E. $100,062</w:t>
      </w: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r>
        <w:rPr>
          <w:rFonts w:ascii="Arial" w:hAnsi="Arial" w:cs="Arial"/>
          <w:sz w:val="24"/>
          <w:szCs w:val="24"/>
        </w:rPr>
        <w:t>54. On the Balance Sheet dated December 31, 2011 the total of current liabilities is</w:t>
      </w:r>
    </w:p>
    <w:p w:rsidR="00F94AFF" w:rsidRDefault="00F94AFF" w:rsidP="00F94AFF">
      <w:pPr>
        <w:pStyle w:val="NoSpacing"/>
        <w:rPr>
          <w:rFonts w:ascii="Arial" w:hAnsi="Arial" w:cs="Arial"/>
          <w:sz w:val="24"/>
          <w:szCs w:val="24"/>
        </w:rPr>
      </w:pPr>
      <w:r>
        <w:rPr>
          <w:rFonts w:ascii="Arial" w:hAnsi="Arial" w:cs="Arial"/>
          <w:sz w:val="24"/>
          <w:szCs w:val="24"/>
        </w:rPr>
        <w:tab/>
        <w:t>A. $91,976     B. $92,200     C. $92,606     D. $122,200     E. $137,700</w:t>
      </w: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r>
        <w:rPr>
          <w:rFonts w:ascii="Arial" w:hAnsi="Arial" w:cs="Arial"/>
          <w:sz w:val="24"/>
          <w:szCs w:val="24"/>
        </w:rPr>
        <w:t>55. What amount of supplies was purchased during 2011?</w:t>
      </w:r>
    </w:p>
    <w:p w:rsidR="00F94AFF" w:rsidRDefault="00F94AFF" w:rsidP="00F94AFF">
      <w:pPr>
        <w:pStyle w:val="NoSpacing"/>
        <w:rPr>
          <w:rFonts w:ascii="Arial" w:hAnsi="Arial" w:cs="Arial"/>
          <w:sz w:val="24"/>
          <w:szCs w:val="24"/>
        </w:rPr>
      </w:pPr>
      <w:r>
        <w:rPr>
          <w:rFonts w:ascii="Arial" w:hAnsi="Arial" w:cs="Arial"/>
          <w:sz w:val="24"/>
          <w:szCs w:val="24"/>
        </w:rPr>
        <w:tab/>
        <w:t>A. zero     B. $2,795     C. $3,070     D. $8,137     E. $8,412     F. $11,207</w:t>
      </w: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r>
        <w:rPr>
          <w:rFonts w:ascii="Arial" w:hAnsi="Arial" w:cs="Arial"/>
          <w:sz w:val="24"/>
          <w:szCs w:val="24"/>
        </w:rPr>
        <w:t>56. What was the balance of Prepaid Insurance on January 1, 2011?</w:t>
      </w:r>
    </w:p>
    <w:p w:rsidR="00F94AFF" w:rsidRDefault="00F94AFF" w:rsidP="00F94AFF">
      <w:pPr>
        <w:pStyle w:val="NoSpacing"/>
        <w:rPr>
          <w:rFonts w:ascii="Arial" w:hAnsi="Arial" w:cs="Arial"/>
          <w:sz w:val="24"/>
          <w:szCs w:val="24"/>
        </w:rPr>
      </w:pPr>
      <w:r>
        <w:rPr>
          <w:rFonts w:ascii="Arial" w:hAnsi="Arial" w:cs="Arial"/>
          <w:sz w:val="24"/>
          <w:szCs w:val="24"/>
        </w:rPr>
        <w:tab/>
        <w:t>A. zero     B. $795     C. $930     D. $3,585     E. $3,720     F. $4,515</w:t>
      </w: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r>
        <w:rPr>
          <w:rFonts w:ascii="Arial" w:hAnsi="Arial" w:cs="Arial"/>
          <w:sz w:val="24"/>
          <w:szCs w:val="24"/>
        </w:rPr>
        <w:t xml:space="preserve">57. The insurance premium paid on March 31, 2010 should be allocated to expense in </w:t>
      </w:r>
    </w:p>
    <w:p w:rsidR="00F94AFF" w:rsidRDefault="00F94AFF" w:rsidP="00F94AFF">
      <w:pPr>
        <w:pStyle w:val="NoSpacing"/>
        <w:rPr>
          <w:rFonts w:ascii="Arial" w:hAnsi="Arial" w:cs="Arial"/>
          <w:sz w:val="24"/>
          <w:szCs w:val="24"/>
        </w:rPr>
      </w:pPr>
      <w:r>
        <w:rPr>
          <w:rFonts w:ascii="Arial" w:hAnsi="Arial" w:cs="Arial"/>
          <w:sz w:val="24"/>
          <w:szCs w:val="24"/>
        </w:rPr>
        <w:tab/>
        <w:t>the following years:</w:t>
      </w:r>
    </w:p>
    <w:p w:rsidR="00F94AFF" w:rsidRDefault="00F94AFF" w:rsidP="00F94AF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93A72">
        <w:rPr>
          <w:rFonts w:ascii="Arial" w:hAnsi="Arial" w:cs="Arial"/>
          <w:b/>
          <w:sz w:val="24"/>
          <w:szCs w:val="24"/>
          <w:u w:val="single"/>
        </w:rPr>
        <w:t>2010</w:t>
      </w:r>
      <w:r>
        <w:rPr>
          <w:rFonts w:ascii="Arial" w:hAnsi="Arial" w:cs="Arial"/>
          <w:sz w:val="24"/>
          <w:szCs w:val="24"/>
        </w:rPr>
        <w:tab/>
      </w:r>
      <w:r>
        <w:rPr>
          <w:rFonts w:ascii="Arial" w:hAnsi="Arial" w:cs="Arial"/>
          <w:sz w:val="24"/>
          <w:szCs w:val="24"/>
        </w:rPr>
        <w:tab/>
      </w:r>
      <w:r w:rsidRPr="00593A72">
        <w:rPr>
          <w:rFonts w:ascii="Arial" w:hAnsi="Arial" w:cs="Arial"/>
          <w:b/>
          <w:sz w:val="24"/>
          <w:szCs w:val="24"/>
          <w:u w:val="single"/>
        </w:rPr>
        <w:t>2011</w:t>
      </w:r>
      <w:r>
        <w:rPr>
          <w:rFonts w:ascii="Arial" w:hAnsi="Arial" w:cs="Arial"/>
          <w:sz w:val="24"/>
          <w:szCs w:val="24"/>
        </w:rPr>
        <w:tab/>
        <w:t xml:space="preserve">   </w:t>
      </w:r>
      <w:r>
        <w:rPr>
          <w:rFonts w:ascii="Arial" w:hAnsi="Arial" w:cs="Arial"/>
          <w:sz w:val="24"/>
          <w:szCs w:val="24"/>
        </w:rPr>
        <w:tab/>
      </w:r>
      <w:r w:rsidRPr="00593A72">
        <w:rPr>
          <w:rFonts w:ascii="Arial" w:hAnsi="Arial" w:cs="Arial"/>
          <w:b/>
          <w:sz w:val="24"/>
          <w:szCs w:val="24"/>
          <w:u w:val="single"/>
        </w:rPr>
        <w:t>2012</w:t>
      </w:r>
    </w:p>
    <w:p w:rsidR="00F94AFF" w:rsidRDefault="00F94AFF" w:rsidP="00F94AFF">
      <w:pPr>
        <w:pStyle w:val="NoSpacing"/>
        <w:rPr>
          <w:rFonts w:ascii="Arial" w:hAnsi="Arial" w:cs="Arial"/>
          <w:sz w:val="24"/>
          <w:szCs w:val="24"/>
        </w:rPr>
      </w:pPr>
      <w:r>
        <w:rPr>
          <w:rFonts w:ascii="Arial" w:hAnsi="Arial" w:cs="Arial"/>
          <w:sz w:val="24"/>
          <w:szCs w:val="24"/>
        </w:rPr>
        <w:tab/>
        <w:t>A.</w:t>
      </w:r>
      <w:r>
        <w:rPr>
          <w:rFonts w:ascii="Arial" w:hAnsi="Arial" w:cs="Arial"/>
          <w:sz w:val="24"/>
          <w:szCs w:val="24"/>
        </w:rPr>
        <w:tab/>
      </w:r>
      <w:r>
        <w:rPr>
          <w:rFonts w:ascii="Arial" w:hAnsi="Arial" w:cs="Arial"/>
          <w:sz w:val="24"/>
          <w:szCs w:val="24"/>
        </w:rPr>
        <w:tab/>
        <w:t>$3,180</w:t>
      </w:r>
      <w:r>
        <w:rPr>
          <w:rFonts w:ascii="Arial" w:hAnsi="Arial" w:cs="Arial"/>
          <w:sz w:val="24"/>
          <w:szCs w:val="24"/>
        </w:rPr>
        <w:tab/>
      </w:r>
      <w:r>
        <w:rPr>
          <w:rFonts w:ascii="Arial" w:hAnsi="Arial" w:cs="Arial"/>
          <w:sz w:val="24"/>
          <w:szCs w:val="24"/>
        </w:rPr>
        <w:tab/>
        <w:t>$   0</w:t>
      </w:r>
      <w:r>
        <w:rPr>
          <w:rFonts w:ascii="Arial" w:hAnsi="Arial" w:cs="Arial"/>
          <w:sz w:val="24"/>
          <w:szCs w:val="24"/>
        </w:rPr>
        <w:tab/>
        <w:t xml:space="preserve">   </w:t>
      </w:r>
      <w:r>
        <w:rPr>
          <w:rFonts w:ascii="Arial" w:hAnsi="Arial" w:cs="Arial"/>
          <w:sz w:val="24"/>
          <w:szCs w:val="24"/>
        </w:rPr>
        <w:tab/>
        <w:t>$  0</w:t>
      </w:r>
    </w:p>
    <w:p w:rsidR="00F94AFF" w:rsidRDefault="00F94AFF" w:rsidP="00F94AFF">
      <w:pPr>
        <w:pStyle w:val="NoSpacing"/>
        <w:rPr>
          <w:rFonts w:ascii="Arial" w:hAnsi="Arial" w:cs="Arial"/>
          <w:sz w:val="24"/>
          <w:szCs w:val="24"/>
        </w:rPr>
      </w:pPr>
      <w:r>
        <w:rPr>
          <w:rFonts w:ascii="Arial" w:hAnsi="Arial" w:cs="Arial"/>
          <w:sz w:val="24"/>
          <w:szCs w:val="24"/>
        </w:rPr>
        <w:tab/>
        <w:t>B.</w:t>
      </w:r>
      <w:r>
        <w:rPr>
          <w:rFonts w:ascii="Arial" w:hAnsi="Arial" w:cs="Arial"/>
          <w:sz w:val="24"/>
          <w:szCs w:val="24"/>
        </w:rPr>
        <w:tab/>
      </w:r>
      <w:r>
        <w:rPr>
          <w:rFonts w:ascii="Arial" w:hAnsi="Arial" w:cs="Arial"/>
          <w:sz w:val="24"/>
          <w:szCs w:val="24"/>
        </w:rPr>
        <w:tab/>
        <w:t>$2,790</w:t>
      </w:r>
      <w:r>
        <w:rPr>
          <w:rFonts w:ascii="Arial" w:hAnsi="Arial" w:cs="Arial"/>
          <w:sz w:val="24"/>
          <w:szCs w:val="24"/>
        </w:rPr>
        <w:tab/>
      </w:r>
      <w:r>
        <w:rPr>
          <w:rFonts w:ascii="Arial" w:hAnsi="Arial" w:cs="Arial"/>
          <w:sz w:val="24"/>
          <w:szCs w:val="24"/>
        </w:rPr>
        <w:tab/>
        <w:t>$   930</w:t>
      </w:r>
      <w:r>
        <w:rPr>
          <w:rFonts w:ascii="Arial" w:hAnsi="Arial" w:cs="Arial"/>
          <w:sz w:val="24"/>
          <w:szCs w:val="24"/>
        </w:rPr>
        <w:tab/>
        <w:t xml:space="preserve">   </w:t>
      </w:r>
      <w:r>
        <w:rPr>
          <w:rFonts w:ascii="Arial" w:hAnsi="Arial" w:cs="Arial"/>
          <w:sz w:val="24"/>
          <w:szCs w:val="24"/>
        </w:rPr>
        <w:tab/>
        <w:t>$  0</w:t>
      </w:r>
    </w:p>
    <w:p w:rsidR="00F94AFF" w:rsidRDefault="00F94AFF" w:rsidP="00F94AFF">
      <w:pPr>
        <w:pStyle w:val="NoSpacing"/>
        <w:rPr>
          <w:rFonts w:ascii="Arial" w:hAnsi="Arial" w:cs="Arial"/>
          <w:sz w:val="24"/>
          <w:szCs w:val="24"/>
        </w:rPr>
      </w:pPr>
      <w:r>
        <w:rPr>
          <w:rFonts w:ascii="Arial" w:hAnsi="Arial" w:cs="Arial"/>
          <w:sz w:val="24"/>
          <w:szCs w:val="24"/>
        </w:rPr>
        <w:tab/>
        <w:t xml:space="preserve">C. </w:t>
      </w:r>
      <w:r>
        <w:rPr>
          <w:rFonts w:ascii="Arial" w:hAnsi="Arial" w:cs="Arial"/>
          <w:sz w:val="24"/>
          <w:szCs w:val="24"/>
        </w:rPr>
        <w:tab/>
      </w:r>
      <w:r>
        <w:rPr>
          <w:rFonts w:ascii="Arial" w:hAnsi="Arial" w:cs="Arial"/>
          <w:sz w:val="24"/>
          <w:szCs w:val="24"/>
        </w:rPr>
        <w:tab/>
        <w:t>$2,385</w:t>
      </w:r>
      <w:r>
        <w:rPr>
          <w:rFonts w:ascii="Arial" w:hAnsi="Arial" w:cs="Arial"/>
          <w:sz w:val="24"/>
          <w:szCs w:val="24"/>
        </w:rPr>
        <w:tab/>
      </w:r>
      <w:r>
        <w:rPr>
          <w:rFonts w:ascii="Arial" w:hAnsi="Arial" w:cs="Arial"/>
          <w:sz w:val="24"/>
          <w:szCs w:val="24"/>
        </w:rPr>
        <w:tab/>
        <w:t>$   795</w:t>
      </w:r>
      <w:r>
        <w:rPr>
          <w:rFonts w:ascii="Arial" w:hAnsi="Arial" w:cs="Arial"/>
          <w:sz w:val="24"/>
          <w:szCs w:val="24"/>
        </w:rPr>
        <w:tab/>
        <w:t xml:space="preserve">   </w:t>
      </w:r>
      <w:r>
        <w:rPr>
          <w:rFonts w:ascii="Arial" w:hAnsi="Arial" w:cs="Arial"/>
          <w:sz w:val="24"/>
          <w:szCs w:val="24"/>
        </w:rPr>
        <w:tab/>
        <w:t>$  0</w:t>
      </w:r>
    </w:p>
    <w:p w:rsidR="00F94AFF" w:rsidRDefault="00F94AFF" w:rsidP="00F94AFF">
      <w:pPr>
        <w:pStyle w:val="NoSpacing"/>
        <w:rPr>
          <w:rFonts w:ascii="Arial" w:hAnsi="Arial" w:cs="Arial"/>
          <w:sz w:val="24"/>
          <w:szCs w:val="24"/>
        </w:rPr>
      </w:pPr>
      <w:r>
        <w:rPr>
          <w:rFonts w:ascii="Arial" w:hAnsi="Arial" w:cs="Arial"/>
          <w:sz w:val="24"/>
          <w:szCs w:val="24"/>
        </w:rPr>
        <w:tab/>
        <w:t xml:space="preserve">D. </w:t>
      </w:r>
      <w:r>
        <w:rPr>
          <w:rFonts w:ascii="Arial" w:hAnsi="Arial" w:cs="Arial"/>
          <w:sz w:val="24"/>
          <w:szCs w:val="24"/>
        </w:rPr>
        <w:tab/>
      </w:r>
      <w:r>
        <w:rPr>
          <w:rFonts w:ascii="Arial" w:hAnsi="Arial" w:cs="Arial"/>
          <w:sz w:val="24"/>
          <w:szCs w:val="24"/>
        </w:rPr>
        <w:tab/>
        <w:t>$  0</w:t>
      </w:r>
      <w:r>
        <w:rPr>
          <w:rFonts w:ascii="Arial" w:hAnsi="Arial" w:cs="Arial"/>
          <w:sz w:val="24"/>
          <w:szCs w:val="24"/>
        </w:rPr>
        <w:tab/>
      </w:r>
      <w:r>
        <w:rPr>
          <w:rFonts w:ascii="Arial" w:hAnsi="Arial" w:cs="Arial"/>
          <w:sz w:val="24"/>
          <w:szCs w:val="24"/>
        </w:rPr>
        <w:tab/>
      </w:r>
      <w:r>
        <w:rPr>
          <w:rFonts w:ascii="Arial" w:hAnsi="Arial" w:cs="Arial"/>
          <w:sz w:val="24"/>
          <w:szCs w:val="24"/>
        </w:rPr>
        <w:tab/>
        <w:t>$2,790</w:t>
      </w:r>
      <w:r>
        <w:rPr>
          <w:rFonts w:ascii="Arial" w:hAnsi="Arial" w:cs="Arial"/>
          <w:sz w:val="24"/>
          <w:szCs w:val="24"/>
        </w:rPr>
        <w:tab/>
      </w:r>
      <w:r>
        <w:rPr>
          <w:rFonts w:ascii="Arial" w:hAnsi="Arial" w:cs="Arial"/>
          <w:sz w:val="24"/>
          <w:szCs w:val="24"/>
        </w:rPr>
        <w:tab/>
        <w:t>$930</w:t>
      </w:r>
    </w:p>
    <w:p w:rsidR="00F94AFF" w:rsidRDefault="00F94AFF" w:rsidP="00F94AFF">
      <w:pPr>
        <w:pStyle w:val="NoSpacing"/>
        <w:rPr>
          <w:rFonts w:ascii="Arial" w:hAnsi="Arial" w:cs="Arial"/>
          <w:sz w:val="24"/>
          <w:szCs w:val="24"/>
        </w:rPr>
      </w:pPr>
    </w:p>
    <w:p w:rsidR="00F94AFF" w:rsidRDefault="00A1309D" w:rsidP="00A1309D">
      <w:pPr>
        <w:pStyle w:val="NoSpacing"/>
        <w:ind w:hanging="90"/>
        <w:rPr>
          <w:rFonts w:ascii="Arial" w:hAnsi="Arial" w:cs="Arial"/>
          <w:sz w:val="24"/>
          <w:szCs w:val="24"/>
        </w:rPr>
      </w:pPr>
      <w:r>
        <w:rPr>
          <w:rFonts w:ascii="Arial" w:hAnsi="Arial" w:cs="Arial"/>
          <w:sz w:val="24"/>
          <w:szCs w:val="24"/>
        </w:rPr>
        <w:t>*</w:t>
      </w:r>
      <w:r w:rsidR="00F94AFF">
        <w:rPr>
          <w:rFonts w:ascii="Arial" w:hAnsi="Arial" w:cs="Arial"/>
          <w:sz w:val="24"/>
          <w:szCs w:val="24"/>
        </w:rPr>
        <w:t>58. The Return on Stockholders’ Equity for 2011 was</w:t>
      </w:r>
    </w:p>
    <w:p w:rsidR="00F94AFF" w:rsidRDefault="00F94AFF" w:rsidP="00F94AFF">
      <w:pPr>
        <w:pStyle w:val="NoSpacing"/>
        <w:rPr>
          <w:rFonts w:ascii="Arial" w:hAnsi="Arial" w:cs="Arial"/>
          <w:sz w:val="24"/>
          <w:szCs w:val="24"/>
        </w:rPr>
      </w:pPr>
      <w:r>
        <w:rPr>
          <w:rFonts w:ascii="Arial" w:hAnsi="Arial" w:cs="Arial"/>
          <w:sz w:val="24"/>
          <w:szCs w:val="24"/>
        </w:rPr>
        <w:tab/>
        <w:t>A. 0.9%     B. 9%     C. 45%     D. 50%     E. 51%     F. 90%     G. 190%     H. 290%</w:t>
      </w:r>
    </w:p>
    <w:p w:rsidR="00F94AFF" w:rsidRDefault="00F94AFF" w:rsidP="00F94AFF">
      <w:pPr>
        <w:pStyle w:val="NoSpacing"/>
        <w:rPr>
          <w:rFonts w:ascii="Arial" w:hAnsi="Arial" w:cs="Arial"/>
          <w:sz w:val="24"/>
          <w:szCs w:val="24"/>
        </w:rPr>
      </w:pPr>
    </w:p>
    <w:p w:rsidR="00F94AFF" w:rsidRDefault="00A1309D" w:rsidP="00A1309D">
      <w:pPr>
        <w:pStyle w:val="NoSpacing"/>
        <w:ind w:hanging="90"/>
        <w:rPr>
          <w:rFonts w:ascii="Arial" w:hAnsi="Arial" w:cs="Arial"/>
          <w:sz w:val="24"/>
          <w:szCs w:val="24"/>
        </w:rPr>
      </w:pPr>
      <w:r>
        <w:rPr>
          <w:rFonts w:ascii="Arial" w:hAnsi="Arial" w:cs="Arial"/>
          <w:sz w:val="24"/>
          <w:szCs w:val="24"/>
        </w:rPr>
        <w:t>*</w:t>
      </w:r>
      <w:r w:rsidR="00F94AFF">
        <w:rPr>
          <w:rFonts w:ascii="Arial" w:hAnsi="Arial" w:cs="Arial"/>
          <w:sz w:val="24"/>
          <w:szCs w:val="24"/>
        </w:rPr>
        <w:t xml:space="preserve">59. The current ratio calculated from information found on the Balance Sheet dated </w:t>
      </w:r>
    </w:p>
    <w:p w:rsidR="00F94AFF" w:rsidRDefault="00F94AFF" w:rsidP="00F94AFF">
      <w:pPr>
        <w:pStyle w:val="NoSpacing"/>
        <w:rPr>
          <w:rFonts w:ascii="Arial" w:hAnsi="Arial" w:cs="Arial"/>
          <w:sz w:val="24"/>
          <w:szCs w:val="24"/>
        </w:rPr>
      </w:pPr>
      <w:r>
        <w:rPr>
          <w:rFonts w:ascii="Arial" w:hAnsi="Arial" w:cs="Arial"/>
          <w:sz w:val="24"/>
          <w:szCs w:val="24"/>
        </w:rPr>
        <w:tab/>
        <w:t>December 31, 2011 and rounded to the nearest hundredth was __</w:t>
      </w:r>
      <w:r w:rsidRPr="00E0204B">
        <w:rPr>
          <w:rFonts w:ascii="Arial" w:hAnsi="Arial" w:cs="Arial"/>
          <w:sz w:val="24"/>
          <w:szCs w:val="24"/>
          <w:u w:val="single"/>
        </w:rPr>
        <w:t>?</w:t>
      </w:r>
      <w:r>
        <w:rPr>
          <w:rFonts w:ascii="Arial" w:hAnsi="Arial" w:cs="Arial"/>
          <w:sz w:val="24"/>
          <w:szCs w:val="24"/>
        </w:rPr>
        <w:t>__ to 1.</w:t>
      </w:r>
    </w:p>
    <w:p w:rsidR="00F94AFF" w:rsidRDefault="00F94AFF" w:rsidP="00F94AFF">
      <w:pPr>
        <w:pStyle w:val="NoSpacing"/>
        <w:rPr>
          <w:rFonts w:ascii="Arial" w:hAnsi="Arial" w:cs="Arial"/>
          <w:sz w:val="24"/>
          <w:szCs w:val="24"/>
        </w:rPr>
      </w:pPr>
      <w:r>
        <w:rPr>
          <w:rFonts w:ascii="Arial" w:hAnsi="Arial" w:cs="Arial"/>
          <w:sz w:val="24"/>
          <w:szCs w:val="24"/>
        </w:rPr>
        <w:tab/>
        <w:t xml:space="preserve">A. 0.51     B. 0.52     C. 1.01     D. 1.04     E. 1.07 </w:t>
      </w:r>
    </w:p>
    <w:p w:rsidR="009A0B72" w:rsidRDefault="009A0B72" w:rsidP="00F94AFF">
      <w:pPr>
        <w:pStyle w:val="NoSpacing"/>
        <w:rPr>
          <w:rFonts w:ascii="Arial" w:hAnsi="Arial" w:cs="Arial"/>
          <w:sz w:val="24"/>
          <w:szCs w:val="24"/>
        </w:rPr>
      </w:pPr>
    </w:p>
    <w:p w:rsidR="00F94AFF" w:rsidRPr="009A26E5" w:rsidRDefault="00F94AFF" w:rsidP="00F94AFF">
      <w:pPr>
        <w:pStyle w:val="NoSpacing"/>
        <w:jc w:val="both"/>
        <w:rPr>
          <w:rFonts w:ascii="Arial" w:hAnsi="Arial" w:cs="Arial"/>
          <w:b/>
          <w:sz w:val="24"/>
          <w:szCs w:val="24"/>
        </w:rPr>
      </w:pPr>
      <w:r w:rsidRPr="009A26E5">
        <w:rPr>
          <w:rFonts w:ascii="Arial" w:hAnsi="Arial" w:cs="Arial"/>
          <w:b/>
          <w:sz w:val="24"/>
          <w:szCs w:val="24"/>
        </w:rPr>
        <w:t xml:space="preserve">Continue to refer to Table </w:t>
      </w:r>
      <w:r>
        <w:rPr>
          <w:rFonts w:ascii="Arial" w:hAnsi="Arial" w:cs="Arial"/>
          <w:b/>
          <w:sz w:val="24"/>
          <w:szCs w:val="24"/>
        </w:rPr>
        <w:t>2</w:t>
      </w:r>
      <w:r w:rsidRPr="009A26E5">
        <w:rPr>
          <w:rFonts w:ascii="Arial" w:hAnsi="Arial" w:cs="Arial"/>
          <w:b/>
          <w:sz w:val="24"/>
          <w:szCs w:val="24"/>
        </w:rPr>
        <w:t xml:space="preserve"> and the work sheet.  For questions </w:t>
      </w:r>
      <w:r>
        <w:rPr>
          <w:rFonts w:ascii="Arial" w:hAnsi="Arial" w:cs="Arial"/>
          <w:b/>
          <w:sz w:val="24"/>
          <w:szCs w:val="24"/>
        </w:rPr>
        <w:t>60</w:t>
      </w:r>
      <w:r w:rsidRPr="009A26E5">
        <w:rPr>
          <w:rFonts w:ascii="Arial" w:hAnsi="Arial" w:cs="Arial"/>
          <w:b/>
          <w:sz w:val="24"/>
          <w:szCs w:val="24"/>
        </w:rPr>
        <w:t xml:space="preserve"> through </w:t>
      </w:r>
      <w:r w:rsidR="000C2E2E">
        <w:rPr>
          <w:rFonts w:ascii="Arial" w:hAnsi="Arial" w:cs="Arial"/>
          <w:b/>
          <w:sz w:val="24"/>
          <w:szCs w:val="24"/>
        </w:rPr>
        <w:t>72</w:t>
      </w:r>
      <w:r w:rsidRPr="009A26E5">
        <w:rPr>
          <w:rFonts w:ascii="Arial" w:hAnsi="Arial" w:cs="Arial"/>
          <w:b/>
          <w:sz w:val="24"/>
          <w:szCs w:val="24"/>
        </w:rPr>
        <w:t>, write the correct amount on your answer sheet.</w:t>
      </w:r>
    </w:p>
    <w:p w:rsidR="00F94AFF" w:rsidRPr="004C7699" w:rsidRDefault="00F94AFF" w:rsidP="00F94AFF">
      <w:pPr>
        <w:pStyle w:val="NoSpacing"/>
        <w:rPr>
          <w:rFonts w:ascii="Arial" w:hAnsi="Arial" w:cs="Arial"/>
          <w:sz w:val="16"/>
          <w:szCs w:val="16"/>
        </w:rPr>
      </w:pPr>
    </w:p>
    <w:p w:rsidR="00F94AFF" w:rsidRPr="000C2E2E" w:rsidRDefault="00F94AFF" w:rsidP="00F94AFF">
      <w:pPr>
        <w:pStyle w:val="NoSpacing"/>
        <w:rPr>
          <w:rFonts w:ascii="Arial" w:hAnsi="Arial" w:cs="Arial"/>
          <w:sz w:val="24"/>
          <w:szCs w:val="24"/>
          <w:u w:val="single"/>
        </w:rPr>
      </w:pPr>
      <w:r w:rsidRPr="000C2E2E">
        <w:rPr>
          <w:rFonts w:ascii="Arial" w:hAnsi="Arial" w:cs="Arial"/>
          <w:sz w:val="24"/>
          <w:szCs w:val="24"/>
          <w:u w:val="single"/>
        </w:rPr>
        <w:t>What was the amount in the Unadjusted Trial Balance for each of the following?</w:t>
      </w:r>
    </w:p>
    <w:p w:rsidR="00F94AFF" w:rsidRPr="004C7699" w:rsidRDefault="00F94AFF" w:rsidP="00F94AFF">
      <w:pPr>
        <w:pStyle w:val="NoSpacing"/>
        <w:rPr>
          <w:rFonts w:ascii="Arial" w:hAnsi="Arial" w:cs="Arial"/>
          <w:sz w:val="16"/>
          <w:szCs w:val="16"/>
        </w:rPr>
      </w:pPr>
    </w:p>
    <w:p w:rsidR="00F94AFF" w:rsidRDefault="00F94AFF" w:rsidP="00F94AFF">
      <w:pPr>
        <w:pStyle w:val="NoSpacing"/>
        <w:ind w:hanging="180"/>
        <w:rPr>
          <w:rFonts w:ascii="Arial" w:hAnsi="Arial" w:cs="Arial"/>
          <w:sz w:val="24"/>
          <w:szCs w:val="24"/>
        </w:rPr>
      </w:pPr>
      <w:r>
        <w:rPr>
          <w:rFonts w:ascii="Arial" w:hAnsi="Arial" w:cs="Arial"/>
          <w:sz w:val="24"/>
          <w:szCs w:val="24"/>
        </w:rPr>
        <w:t>**60. Cash in Bank</w:t>
      </w:r>
    </w:p>
    <w:p w:rsidR="00F94AFF" w:rsidRDefault="00F94AFF" w:rsidP="00F94AFF">
      <w:pPr>
        <w:pStyle w:val="NoSpacing"/>
        <w:rPr>
          <w:rFonts w:ascii="Arial" w:hAnsi="Arial" w:cs="Arial"/>
          <w:sz w:val="24"/>
          <w:szCs w:val="24"/>
        </w:rPr>
      </w:pPr>
      <w:r>
        <w:rPr>
          <w:rFonts w:ascii="Arial" w:hAnsi="Arial" w:cs="Arial"/>
          <w:sz w:val="24"/>
          <w:szCs w:val="24"/>
        </w:rPr>
        <w:t>61. Accounts Receivable</w:t>
      </w:r>
    </w:p>
    <w:p w:rsidR="00F94AFF" w:rsidRDefault="00F94AFF" w:rsidP="00F94AFF">
      <w:pPr>
        <w:pStyle w:val="NoSpacing"/>
        <w:rPr>
          <w:rFonts w:ascii="Arial" w:hAnsi="Arial" w:cs="Arial"/>
          <w:sz w:val="24"/>
          <w:szCs w:val="24"/>
        </w:rPr>
      </w:pPr>
      <w:r>
        <w:rPr>
          <w:rFonts w:ascii="Arial" w:hAnsi="Arial" w:cs="Arial"/>
          <w:sz w:val="24"/>
          <w:szCs w:val="24"/>
        </w:rPr>
        <w:t>62. Allowance for Uncollectible Accounts</w:t>
      </w:r>
    </w:p>
    <w:p w:rsidR="00F94AFF" w:rsidRDefault="00F94AFF" w:rsidP="00F94AFF">
      <w:pPr>
        <w:pStyle w:val="NoSpacing"/>
        <w:rPr>
          <w:rFonts w:ascii="Arial" w:hAnsi="Arial" w:cs="Arial"/>
          <w:sz w:val="24"/>
          <w:szCs w:val="24"/>
        </w:rPr>
      </w:pPr>
      <w:r>
        <w:rPr>
          <w:rFonts w:ascii="Arial" w:hAnsi="Arial" w:cs="Arial"/>
          <w:sz w:val="24"/>
          <w:szCs w:val="24"/>
        </w:rPr>
        <w:t>63. Merchandise Inventory</w:t>
      </w:r>
    </w:p>
    <w:p w:rsidR="00F94AFF" w:rsidRDefault="00F94AFF" w:rsidP="00F94AFF">
      <w:pPr>
        <w:pStyle w:val="NoSpacing"/>
        <w:rPr>
          <w:rFonts w:ascii="Arial" w:hAnsi="Arial" w:cs="Arial"/>
          <w:sz w:val="24"/>
          <w:szCs w:val="24"/>
        </w:rPr>
      </w:pPr>
      <w:r>
        <w:rPr>
          <w:rFonts w:ascii="Arial" w:hAnsi="Arial" w:cs="Arial"/>
          <w:sz w:val="24"/>
          <w:szCs w:val="24"/>
        </w:rPr>
        <w:t>64. Supplies</w:t>
      </w:r>
    </w:p>
    <w:p w:rsidR="00F94AFF" w:rsidRDefault="00F94AFF" w:rsidP="00F94AFF">
      <w:pPr>
        <w:pStyle w:val="NoSpacing"/>
        <w:rPr>
          <w:rFonts w:ascii="Arial" w:hAnsi="Arial" w:cs="Arial"/>
          <w:sz w:val="24"/>
          <w:szCs w:val="24"/>
        </w:rPr>
      </w:pPr>
      <w:r>
        <w:rPr>
          <w:rFonts w:ascii="Arial" w:hAnsi="Arial" w:cs="Arial"/>
          <w:sz w:val="24"/>
          <w:szCs w:val="24"/>
        </w:rPr>
        <w:t>65. Prepaid Insurance</w:t>
      </w:r>
    </w:p>
    <w:p w:rsidR="00F94AFF" w:rsidRDefault="00F94AFF" w:rsidP="00F94AFF">
      <w:pPr>
        <w:pStyle w:val="NoSpacing"/>
        <w:rPr>
          <w:rFonts w:ascii="Arial" w:hAnsi="Arial" w:cs="Arial"/>
          <w:sz w:val="24"/>
          <w:szCs w:val="24"/>
        </w:rPr>
      </w:pPr>
      <w:r>
        <w:rPr>
          <w:rFonts w:ascii="Arial" w:hAnsi="Arial" w:cs="Arial"/>
          <w:sz w:val="24"/>
          <w:szCs w:val="24"/>
        </w:rPr>
        <w:t>66. Equipment</w:t>
      </w:r>
    </w:p>
    <w:p w:rsidR="00F94AFF" w:rsidRDefault="00F94AFF" w:rsidP="00F94AFF">
      <w:pPr>
        <w:pStyle w:val="NoSpacing"/>
        <w:rPr>
          <w:rFonts w:ascii="Arial" w:hAnsi="Arial" w:cs="Arial"/>
          <w:sz w:val="24"/>
          <w:szCs w:val="24"/>
        </w:rPr>
      </w:pPr>
      <w:r>
        <w:rPr>
          <w:rFonts w:ascii="Arial" w:hAnsi="Arial" w:cs="Arial"/>
          <w:sz w:val="24"/>
          <w:szCs w:val="24"/>
        </w:rPr>
        <w:t>67. Accumulated Depreciation—Equipment</w:t>
      </w:r>
    </w:p>
    <w:p w:rsidR="00F94AFF" w:rsidRDefault="00F94AFF" w:rsidP="00F94AFF">
      <w:pPr>
        <w:pStyle w:val="NoSpacing"/>
        <w:ind w:hanging="90"/>
        <w:rPr>
          <w:rFonts w:ascii="Arial" w:hAnsi="Arial" w:cs="Arial"/>
          <w:sz w:val="24"/>
          <w:szCs w:val="24"/>
        </w:rPr>
      </w:pPr>
      <w:r>
        <w:rPr>
          <w:rFonts w:ascii="Arial" w:hAnsi="Arial" w:cs="Arial"/>
          <w:sz w:val="24"/>
          <w:szCs w:val="24"/>
        </w:rPr>
        <w:t>*68. Accounts Payable</w:t>
      </w:r>
    </w:p>
    <w:p w:rsidR="00F94AFF" w:rsidRDefault="00F94AFF" w:rsidP="00F94AFF">
      <w:pPr>
        <w:pStyle w:val="NoSpacing"/>
        <w:rPr>
          <w:rFonts w:ascii="Arial" w:hAnsi="Arial" w:cs="Arial"/>
          <w:sz w:val="24"/>
          <w:szCs w:val="24"/>
        </w:rPr>
      </w:pPr>
      <w:r>
        <w:rPr>
          <w:rFonts w:ascii="Arial" w:hAnsi="Arial" w:cs="Arial"/>
          <w:sz w:val="24"/>
          <w:szCs w:val="24"/>
        </w:rPr>
        <w:t>69. Capital Stock</w:t>
      </w:r>
    </w:p>
    <w:p w:rsidR="00F94AFF" w:rsidRDefault="00F94AFF" w:rsidP="00F94AFF">
      <w:pPr>
        <w:pStyle w:val="NoSpacing"/>
        <w:ind w:hanging="90"/>
        <w:rPr>
          <w:rFonts w:ascii="Arial" w:hAnsi="Arial" w:cs="Arial"/>
          <w:sz w:val="24"/>
          <w:szCs w:val="24"/>
        </w:rPr>
      </w:pPr>
      <w:r>
        <w:rPr>
          <w:rFonts w:ascii="Arial" w:hAnsi="Arial" w:cs="Arial"/>
          <w:sz w:val="24"/>
          <w:szCs w:val="24"/>
        </w:rPr>
        <w:t>*70. Retained Earnings</w:t>
      </w:r>
    </w:p>
    <w:p w:rsidR="00F94AFF" w:rsidRDefault="00A1309D" w:rsidP="00A1309D">
      <w:pPr>
        <w:pStyle w:val="NoSpacing"/>
        <w:ind w:hanging="90"/>
        <w:rPr>
          <w:rFonts w:ascii="Arial" w:hAnsi="Arial" w:cs="Arial"/>
          <w:sz w:val="24"/>
          <w:szCs w:val="24"/>
        </w:rPr>
      </w:pPr>
      <w:r>
        <w:rPr>
          <w:rFonts w:ascii="Arial" w:hAnsi="Arial" w:cs="Arial"/>
          <w:sz w:val="24"/>
          <w:szCs w:val="24"/>
        </w:rPr>
        <w:t>*</w:t>
      </w:r>
      <w:r w:rsidR="00F94AFF">
        <w:rPr>
          <w:rFonts w:ascii="Arial" w:hAnsi="Arial" w:cs="Arial"/>
          <w:sz w:val="24"/>
          <w:szCs w:val="24"/>
        </w:rPr>
        <w:t>71. Sales</w:t>
      </w:r>
    </w:p>
    <w:p w:rsidR="00F94AFF" w:rsidRDefault="00F94AFF" w:rsidP="00F94AFF">
      <w:pPr>
        <w:pStyle w:val="NoSpacing"/>
        <w:ind w:hanging="90"/>
        <w:rPr>
          <w:rFonts w:ascii="Arial" w:hAnsi="Arial" w:cs="Arial"/>
          <w:sz w:val="24"/>
          <w:szCs w:val="24"/>
        </w:rPr>
      </w:pPr>
      <w:r>
        <w:rPr>
          <w:rFonts w:ascii="Arial" w:hAnsi="Arial" w:cs="Arial"/>
          <w:sz w:val="24"/>
          <w:szCs w:val="24"/>
        </w:rPr>
        <w:t>*72. Purchases</w:t>
      </w:r>
    </w:p>
    <w:p w:rsidR="00F94AFF" w:rsidRDefault="00F94AFF" w:rsidP="00F94AFF">
      <w:pPr>
        <w:pStyle w:val="NoSpacing"/>
        <w:rPr>
          <w:rFonts w:ascii="Arial" w:hAnsi="Arial" w:cs="Arial"/>
          <w:b/>
          <w:sz w:val="24"/>
          <w:szCs w:val="24"/>
          <w:u w:val="single"/>
        </w:rPr>
      </w:pPr>
      <w:r w:rsidRPr="009A26E5">
        <w:rPr>
          <w:rFonts w:ascii="Arial" w:hAnsi="Arial" w:cs="Arial"/>
          <w:b/>
          <w:sz w:val="24"/>
          <w:szCs w:val="24"/>
          <w:u w:val="single"/>
        </w:rPr>
        <w:lastRenderedPageBreak/>
        <w:t xml:space="preserve">Group </w:t>
      </w:r>
      <w:r w:rsidR="000C2E2E">
        <w:rPr>
          <w:rFonts w:ascii="Arial" w:hAnsi="Arial" w:cs="Arial"/>
          <w:b/>
          <w:sz w:val="24"/>
          <w:szCs w:val="24"/>
          <w:u w:val="single"/>
        </w:rPr>
        <w:t>11</w:t>
      </w:r>
      <w:r w:rsidRPr="009A26E5">
        <w:rPr>
          <w:rFonts w:ascii="Arial" w:hAnsi="Arial" w:cs="Arial"/>
          <w:b/>
          <w:sz w:val="24"/>
          <w:szCs w:val="24"/>
          <w:u w:val="single"/>
        </w:rPr>
        <w:t xml:space="preserve"> continued</w:t>
      </w:r>
    </w:p>
    <w:p w:rsidR="000C2E2E" w:rsidRDefault="000C2E2E" w:rsidP="00F94AFF">
      <w:pPr>
        <w:pStyle w:val="NoSpacing"/>
        <w:jc w:val="both"/>
        <w:rPr>
          <w:rFonts w:ascii="Arial" w:hAnsi="Arial" w:cs="Arial"/>
          <w:b/>
          <w:sz w:val="24"/>
          <w:szCs w:val="24"/>
        </w:rPr>
      </w:pPr>
    </w:p>
    <w:p w:rsidR="00F94AFF" w:rsidRPr="009A26E5" w:rsidRDefault="00F94AFF" w:rsidP="00F94AFF">
      <w:pPr>
        <w:pStyle w:val="NoSpacing"/>
        <w:jc w:val="both"/>
        <w:rPr>
          <w:rFonts w:ascii="Arial" w:hAnsi="Arial" w:cs="Arial"/>
          <w:b/>
          <w:sz w:val="24"/>
          <w:szCs w:val="24"/>
        </w:rPr>
      </w:pPr>
      <w:r w:rsidRPr="009A26E5">
        <w:rPr>
          <w:rFonts w:ascii="Arial" w:hAnsi="Arial" w:cs="Arial"/>
          <w:b/>
          <w:sz w:val="24"/>
          <w:szCs w:val="24"/>
        </w:rPr>
        <w:t xml:space="preserve">Continue to refer to Table </w:t>
      </w:r>
      <w:r w:rsidR="000C2E2E">
        <w:rPr>
          <w:rFonts w:ascii="Arial" w:hAnsi="Arial" w:cs="Arial"/>
          <w:b/>
          <w:sz w:val="24"/>
          <w:szCs w:val="24"/>
        </w:rPr>
        <w:t>2</w:t>
      </w:r>
      <w:r w:rsidRPr="009A26E5">
        <w:rPr>
          <w:rFonts w:ascii="Arial" w:hAnsi="Arial" w:cs="Arial"/>
          <w:b/>
          <w:sz w:val="24"/>
          <w:szCs w:val="24"/>
        </w:rPr>
        <w:t xml:space="preserve"> and the work sheet.  For questions </w:t>
      </w:r>
      <w:r w:rsidR="000C2E2E">
        <w:rPr>
          <w:rFonts w:ascii="Arial" w:hAnsi="Arial" w:cs="Arial"/>
          <w:b/>
          <w:sz w:val="24"/>
          <w:szCs w:val="24"/>
        </w:rPr>
        <w:t>73</w:t>
      </w:r>
      <w:r w:rsidRPr="009A26E5">
        <w:rPr>
          <w:rFonts w:ascii="Arial" w:hAnsi="Arial" w:cs="Arial"/>
          <w:b/>
          <w:sz w:val="24"/>
          <w:szCs w:val="24"/>
        </w:rPr>
        <w:t xml:space="preserve"> through </w:t>
      </w:r>
      <w:r w:rsidR="000C2E2E">
        <w:rPr>
          <w:rFonts w:ascii="Arial" w:hAnsi="Arial" w:cs="Arial"/>
          <w:b/>
          <w:sz w:val="24"/>
          <w:szCs w:val="24"/>
        </w:rPr>
        <w:t>80</w:t>
      </w:r>
      <w:r w:rsidRPr="009A26E5">
        <w:rPr>
          <w:rFonts w:ascii="Arial" w:hAnsi="Arial" w:cs="Arial"/>
          <w:b/>
          <w:sz w:val="24"/>
          <w:szCs w:val="24"/>
        </w:rPr>
        <w:t>, write the correct amount on your answer sheet.</w:t>
      </w:r>
    </w:p>
    <w:p w:rsidR="00F94AFF" w:rsidRDefault="00F94AFF" w:rsidP="00F94AFF">
      <w:pPr>
        <w:pStyle w:val="NoSpacing"/>
        <w:rPr>
          <w:rFonts w:ascii="Arial" w:hAnsi="Arial" w:cs="Arial"/>
          <w:sz w:val="24"/>
          <w:szCs w:val="24"/>
        </w:rPr>
      </w:pPr>
    </w:p>
    <w:p w:rsidR="00F94AFF" w:rsidRPr="000C2E2E" w:rsidRDefault="00F94AFF" w:rsidP="00F94AFF">
      <w:pPr>
        <w:pStyle w:val="NoSpacing"/>
        <w:rPr>
          <w:rFonts w:ascii="Arial" w:hAnsi="Arial" w:cs="Arial"/>
          <w:sz w:val="24"/>
          <w:szCs w:val="24"/>
          <w:u w:val="single"/>
        </w:rPr>
      </w:pPr>
      <w:r w:rsidRPr="000C2E2E">
        <w:rPr>
          <w:rFonts w:ascii="Arial" w:hAnsi="Arial" w:cs="Arial"/>
          <w:sz w:val="24"/>
          <w:szCs w:val="24"/>
          <w:u w:val="single"/>
        </w:rPr>
        <w:t>What was the amount in the Adjusted Trial Balance for each of the following?</w:t>
      </w:r>
    </w:p>
    <w:p w:rsidR="00F94AFF" w:rsidRDefault="00F94AFF" w:rsidP="00F94AFF">
      <w:pPr>
        <w:pStyle w:val="NoSpacing"/>
        <w:rPr>
          <w:rFonts w:ascii="Arial" w:hAnsi="Arial" w:cs="Arial"/>
          <w:sz w:val="24"/>
          <w:szCs w:val="24"/>
        </w:rPr>
      </w:pPr>
    </w:p>
    <w:p w:rsidR="00F94AFF" w:rsidRDefault="000C2E2E" w:rsidP="00F94AFF">
      <w:pPr>
        <w:pStyle w:val="NoSpacing"/>
        <w:rPr>
          <w:rFonts w:ascii="Arial" w:hAnsi="Arial" w:cs="Arial"/>
          <w:sz w:val="24"/>
          <w:szCs w:val="24"/>
        </w:rPr>
      </w:pPr>
      <w:r>
        <w:rPr>
          <w:rFonts w:ascii="Arial" w:hAnsi="Arial" w:cs="Arial"/>
          <w:sz w:val="24"/>
          <w:szCs w:val="24"/>
        </w:rPr>
        <w:t>73</w:t>
      </w:r>
      <w:r w:rsidR="00F94AFF">
        <w:rPr>
          <w:rFonts w:ascii="Arial" w:hAnsi="Arial" w:cs="Arial"/>
          <w:sz w:val="24"/>
          <w:szCs w:val="24"/>
        </w:rPr>
        <w:t>. Allowance for Uncollectible Accounts</w:t>
      </w:r>
    </w:p>
    <w:p w:rsidR="00F94AFF" w:rsidRDefault="000C2E2E" w:rsidP="00F94AFF">
      <w:pPr>
        <w:pStyle w:val="NoSpacing"/>
        <w:rPr>
          <w:rFonts w:ascii="Arial" w:hAnsi="Arial" w:cs="Arial"/>
          <w:sz w:val="24"/>
          <w:szCs w:val="24"/>
        </w:rPr>
      </w:pPr>
      <w:r>
        <w:rPr>
          <w:rFonts w:ascii="Arial" w:hAnsi="Arial" w:cs="Arial"/>
          <w:sz w:val="24"/>
          <w:szCs w:val="24"/>
        </w:rPr>
        <w:t>74</w:t>
      </w:r>
      <w:r w:rsidR="00F94AFF">
        <w:rPr>
          <w:rFonts w:ascii="Arial" w:hAnsi="Arial" w:cs="Arial"/>
          <w:sz w:val="24"/>
          <w:szCs w:val="24"/>
        </w:rPr>
        <w:t>. Accumulated Depreciation—Equipment</w:t>
      </w:r>
    </w:p>
    <w:p w:rsidR="00F94AFF" w:rsidRDefault="00F94AFF" w:rsidP="000357E0">
      <w:pPr>
        <w:pStyle w:val="NoSpacing"/>
        <w:ind w:hanging="180"/>
        <w:rPr>
          <w:rFonts w:ascii="Arial" w:hAnsi="Arial" w:cs="Arial"/>
          <w:sz w:val="24"/>
          <w:szCs w:val="24"/>
        </w:rPr>
      </w:pPr>
      <w:r>
        <w:rPr>
          <w:rFonts w:ascii="Arial" w:hAnsi="Arial" w:cs="Arial"/>
          <w:sz w:val="24"/>
          <w:szCs w:val="24"/>
        </w:rPr>
        <w:t>**</w:t>
      </w:r>
      <w:r w:rsidR="000C2E2E">
        <w:rPr>
          <w:rFonts w:ascii="Arial" w:hAnsi="Arial" w:cs="Arial"/>
          <w:sz w:val="24"/>
          <w:szCs w:val="24"/>
        </w:rPr>
        <w:t>75</w:t>
      </w:r>
      <w:r>
        <w:rPr>
          <w:rFonts w:ascii="Arial" w:hAnsi="Arial" w:cs="Arial"/>
          <w:sz w:val="24"/>
          <w:szCs w:val="24"/>
        </w:rPr>
        <w:t>. Land</w:t>
      </w:r>
    </w:p>
    <w:p w:rsidR="00F94AFF" w:rsidRDefault="000C2E2E" w:rsidP="00F94AFF">
      <w:pPr>
        <w:pStyle w:val="NoSpacing"/>
        <w:rPr>
          <w:rFonts w:ascii="Arial" w:hAnsi="Arial" w:cs="Arial"/>
          <w:sz w:val="24"/>
          <w:szCs w:val="24"/>
        </w:rPr>
      </w:pPr>
      <w:r>
        <w:rPr>
          <w:rFonts w:ascii="Arial" w:hAnsi="Arial" w:cs="Arial"/>
          <w:sz w:val="24"/>
          <w:szCs w:val="24"/>
        </w:rPr>
        <w:t>76</w:t>
      </w:r>
      <w:r w:rsidR="00F94AFF">
        <w:rPr>
          <w:rFonts w:ascii="Arial" w:hAnsi="Arial" w:cs="Arial"/>
          <w:sz w:val="24"/>
          <w:szCs w:val="24"/>
        </w:rPr>
        <w:t>. Interest Payable</w:t>
      </w:r>
    </w:p>
    <w:p w:rsidR="00F94AFF" w:rsidRDefault="000C2E2E" w:rsidP="00F94AFF">
      <w:pPr>
        <w:pStyle w:val="NoSpacing"/>
        <w:rPr>
          <w:rFonts w:ascii="Arial" w:hAnsi="Arial" w:cs="Arial"/>
          <w:sz w:val="24"/>
          <w:szCs w:val="24"/>
        </w:rPr>
      </w:pPr>
      <w:r>
        <w:rPr>
          <w:rFonts w:ascii="Arial" w:hAnsi="Arial" w:cs="Arial"/>
          <w:sz w:val="24"/>
          <w:szCs w:val="24"/>
        </w:rPr>
        <w:t>77</w:t>
      </w:r>
      <w:r w:rsidR="00F94AFF">
        <w:rPr>
          <w:rFonts w:ascii="Arial" w:hAnsi="Arial" w:cs="Arial"/>
          <w:sz w:val="24"/>
          <w:szCs w:val="24"/>
        </w:rPr>
        <w:t>. Dividends Payable</w:t>
      </w:r>
    </w:p>
    <w:p w:rsidR="00F94AFF" w:rsidRDefault="000C2E2E" w:rsidP="00F94AFF">
      <w:pPr>
        <w:pStyle w:val="NoSpacing"/>
        <w:rPr>
          <w:rFonts w:ascii="Arial" w:hAnsi="Arial" w:cs="Arial"/>
          <w:sz w:val="24"/>
          <w:szCs w:val="24"/>
        </w:rPr>
      </w:pPr>
      <w:r>
        <w:rPr>
          <w:rFonts w:ascii="Arial" w:hAnsi="Arial" w:cs="Arial"/>
          <w:sz w:val="24"/>
          <w:szCs w:val="24"/>
        </w:rPr>
        <w:t>78</w:t>
      </w:r>
      <w:r w:rsidR="00F94AFF">
        <w:rPr>
          <w:rFonts w:ascii="Arial" w:hAnsi="Arial" w:cs="Arial"/>
          <w:sz w:val="24"/>
          <w:szCs w:val="24"/>
        </w:rPr>
        <w:t>. Unearned Revenue</w:t>
      </w:r>
    </w:p>
    <w:p w:rsidR="00F94AFF" w:rsidRDefault="000C2E2E" w:rsidP="00F94AFF">
      <w:pPr>
        <w:pStyle w:val="NoSpacing"/>
        <w:rPr>
          <w:rFonts w:ascii="Arial" w:hAnsi="Arial" w:cs="Arial"/>
          <w:sz w:val="24"/>
          <w:szCs w:val="24"/>
        </w:rPr>
      </w:pPr>
      <w:r>
        <w:rPr>
          <w:rFonts w:ascii="Arial" w:hAnsi="Arial" w:cs="Arial"/>
          <w:sz w:val="24"/>
          <w:szCs w:val="24"/>
        </w:rPr>
        <w:t>79</w:t>
      </w:r>
      <w:r w:rsidR="00F94AFF">
        <w:rPr>
          <w:rFonts w:ascii="Arial" w:hAnsi="Arial" w:cs="Arial"/>
          <w:sz w:val="24"/>
          <w:szCs w:val="24"/>
        </w:rPr>
        <w:t>. Dividends</w:t>
      </w:r>
    </w:p>
    <w:p w:rsidR="00F94AFF" w:rsidRDefault="000C2E2E" w:rsidP="00F94AFF">
      <w:pPr>
        <w:pStyle w:val="NoSpacing"/>
        <w:rPr>
          <w:rFonts w:ascii="Arial" w:hAnsi="Arial" w:cs="Arial"/>
          <w:sz w:val="24"/>
          <w:szCs w:val="24"/>
        </w:rPr>
      </w:pPr>
      <w:r>
        <w:rPr>
          <w:rFonts w:ascii="Arial" w:hAnsi="Arial" w:cs="Arial"/>
          <w:sz w:val="24"/>
          <w:szCs w:val="24"/>
        </w:rPr>
        <w:t>80</w:t>
      </w:r>
      <w:r w:rsidR="00F94AFF">
        <w:rPr>
          <w:rFonts w:ascii="Arial" w:hAnsi="Arial" w:cs="Arial"/>
          <w:sz w:val="24"/>
          <w:szCs w:val="24"/>
        </w:rPr>
        <w:t>. Income Summary</w:t>
      </w: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p>
    <w:p w:rsidR="00F94AFF" w:rsidRDefault="00F94AFF" w:rsidP="00F94AFF">
      <w:pPr>
        <w:pStyle w:val="NoSpacing"/>
        <w:rPr>
          <w:rFonts w:ascii="Arial" w:hAnsi="Arial" w:cs="Arial"/>
          <w:sz w:val="24"/>
          <w:szCs w:val="24"/>
        </w:rPr>
      </w:pPr>
    </w:p>
    <w:p w:rsidR="00F94AFF" w:rsidRDefault="00F94AFF" w:rsidP="00F94AFF">
      <w:pPr>
        <w:pStyle w:val="NoSpacing"/>
        <w:jc w:val="both"/>
        <w:rPr>
          <w:rFonts w:ascii="Arial" w:hAnsi="Arial" w:cs="Arial"/>
          <w:b/>
          <w:sz w:val="24"/>
          <w:szCs w:val="24"/>
        </w:rPr>
      </w:pPr>
      <w:r w:rsidRPr="00F62A03">
        <w:rPr>
          <w:rFonts w:ascii="Arial" w:hAnsi="Arial" w:cs="Arial"/>
          <w:b/>
          <w:sz w:val="24"/>
          <w:szCs w:val="24"/>
        </w:rPr>
        <w:t>This is the end of the exam.  Please hold your answer sheet and exam until the contest director asks for them.  Thank you!</w:t>
      </w:r>
    </w:p>
    <w:p w:rsidR="00BC3232" w:rsidRDefault="00BC3232" w:rsidP="00F94AFF">
      <w:pPr>
        <w:pStyle w:val="NoSpacing"/>
        <w:jc w:val="both"/>
        <w:rPr>
          <w:rFonts w:ascii="Arial" w:hAnsi="Arial" w:cs="Arial"/>
          <w:b/>
          <w:sz w:val="24"/>
          <w:szCs w:val="24"/>
        </w:rPr>
      </w:pPr>
    </w:p>
    <w:p w:rsidR="00BC3232" w:rsidRDefault="00BC3232" w:rsidP="00F94AFF">
      <w:pPr>
        <w:pStyle w:val="NoSpacing"/>
        <w:jc w:val="both"/>
        <w:rPr>
          <w:rFonts w:ascii="Arial" w:hAnsi="Arial" w:cs="Arial"/>
          <w:b/>
          <w:sz w:val="24"/>
          <w:szCs w:val="24"/>
        </w:rPr>
      </w:pPr>
    </w:p>
    <w:p w:rsidR="000C2E2E" w:rsidRDefault="000C2E2E" w:rsidP="00F94AFF">
      <w:pPr>
        <w:pStyle w:val="NoSpacing"/>
        <w:pBdr>
          <w:bottom w:val="single" w:sz="12" w:space="1" w:color="auto"/>
        </w:pBdr>
        <w:jc w:val="both"/>
        <w:rPr>
          <w:rFonts w:ascii="Arial" w:hAnsi="Arial" w:cs="Arial"/>
          <w:b/>
          <w:sz w:val="24"/>
          <w:szCs w:val="24"/>
        </w:rPr>
      </w:pPr>
    </w:p>
    <w:p w:rsidR="00BC3232" w:rsidRDefault="00BC3232" w:rsidP="00F94AFF">
      <w:pPr>
        <w:pStyle w:val="NoSpacing"/>
        <w:jc w:val="both"/>
        <w:rPr>
          <w:rFonts w:ascii="Arial" w:hAnsi="Arial" w:cs="Arial"/>
          <w:b/>
          <w:sz w:val="24"/>
          <w:szCs w:val="24"/>
        </w:rPr>
      </w:pPr>
    </w:p>
    <w:p w:rsidR="003C340B" w:rsidRDefault="003C340B" w:rsidP="00F94AFF">
      <w:pPr>
        <w:pStyle w:val="NoSpacing"/>
        <w:jc w:val="both"/>
        <w:rPr>
          <w:rFonts w:ascii="Arial" w:hAnsi="Arial" w:cs="Arial"/>
          <w:b/>
          <w:sz w:val="24"/>
          <w:szCs w:val="24"/>
        </w:rPr>
      </w:pPr>
    </w:p>
    <w:p w:rsidR="003C340B" w:rsidRPr="00F62A03" w:rsidRDefault="003C340B" w:rsidP="00F94AFF">
      <w:pPr>
        <w:pStyle w:val="NoSpacing"/>
        <w:jc w:val="both"/>
        <w:rPr>
          <w:rFonts w:ascii="Arial" w:hAnsi="Arial" w:cs="Arial"/>
          <w:b/>
          <w:sz w:val="24"/>
          <w:szCs w:val="24"/>
        </w:rPr>
      </w:pPr>
    </w:p>
    <w:p w:rsidR="003C340B" w:rsidRDefault="003C340B" w:rsidP="003C340B">
      <w:pPr>
        <w:jc w:val="center"/>
        <w:rPr>
          <w:b/>
          <w:i/>
          <w:sz w:val="32"/>
          <w:szCs w:val="32"/>
        </w:rPr>
      </w:pPr>
      <w:r w:rsidRPr="003C340B">
        <w:rPr>
          <w:b/>
          <w:i/>
          <w:sz w:val="32"/>
          <w:szCs w:val="32"/>
        </w:rPr>
        <w:t>Table 1</w:t>
      </w:r>
    </w:p>
    <w:p w:rsidR="003C340B" w:rsidRPr="003C340B" w:rsidRDefault="003C340B" w:rsidP="003C340B">
      <w:pPr>
        <w:jc w:val="center"/>
        <w:rPr>
          <w:b/>
          <w:i/>
          <w:sz w:val="32"/>
          <w:szCs w:val="32"/>
        </w:rPr>
      </w:pPr>
    </w:p>
    <w:p w:rsidR="003C340B" w:rsidRDefault="003C340B" w:rsidP="003C340B">
      <w:pPr>
        <w:jc w:val="center"/>
        <w:rPr>
          <w:b/>
        </w:rPr>
      </w:pPr>
      <w:r w:rsidRPr="00FE4944">
        <w:rPr>
          <w:b/>
        </w:rPr>
        <w:t xml:space="preserve">(for questions </w:t>
      </w:r>
      <w:r>
        <w:rPr>
          <w:b/>
        </w:rPr>
        <w:t>40</w:t>
      </w:r>
      <w:r w:rsidRPr="00FE4944">
        <w:rPr>
          <w:b/>
        </w:rPr>
        <w:t xml:space="preserve"> through </w:t>
      </w:r>
      <w:r>
        <w:rPr>
          <w:b/>
        </w:rPr>
        <w:t>52</w:t>
      </w:r>
      <w:r w:rsidRPr="00FE4944">
        <w:rPr>
          <w:b/>
        </w:rPr>
        <w:t>)</w:t>
      </w:r>
    </w:p>
    <w:p w:rsidR="003C340B" w:rsidRPr="00FE4944" w:rsidRDefault="003C340B" w:rsidP="003C340B">
      <w:pPr>
        <w:jc w:val="center"/>
        <w:rPr>
          <w:b/>
        </w:rPr>
      </w:pPr>
    </w:p>
    <w:p w:rsidR="003C340B" w:rsidRDefault="003C340B" w:rsidP="003C340B">
      <w:pPr>
        <w:jc w:val="center"/>
      </w:pPr>
    </w:p>
    <w:p w:rsidR="003C340B" w:rsidRDefault="003C340B" w:rsidP="003C340B">
      <w:pPr>
        <w:jc w:val="both"/>
        <w:rPr>
          <w:b/>
        </w:rPr>
      </w:pPr>
      <w:r w:rsidRPr="00CF3181">
        <w:rPr>
          <w:b/>
        </w:rPr>
        <w:t xml:space="preserve">On </w:t>
      </w:r>
      <w:r>
        <w:rPr>
          <w:b/>
        </w:rPr>
        <w:t>July 9, 2011</w:t>
      </w:r>
      <w:r w:rsidRPr="00CF3181">
        <w:rPr>
          <w:b/>
        </w:rPr>
        <w:t xml:space="preserve"> </w:t>
      </w:r>
      <w:r>
        <w:rPr>
          <w:b/>
        </w:rPr>
        <w:t>George &amp; Company</w:t>
      </w:r>
      <w:r w:rsidRPr="00CF3181">
        <w:rPr>
          <w:b/>
        </w:rPr>
        <w:t xml:space="preserve"> borrowed $</w:t>
      </w:r>
      <w:r>
        <w:rPr>
          <w:b/>
        </w:rPr>
        <w:t>52,200</w:t>
      </w:r>
      <w:r w:rsidRPr="00CF3181">
        <w:rPr>
          <w:b/>
        </w:rPr>
        <w:t xml:space="preserve"> from </w:t>
      </w:r>
      <w:r>
        <w:rPr>
          <w:b/>
        </w:rPr>
        <w:t>Infinity</w:t>
      </w:r>
      <w:r w:rsidRPr="00CF3181">
        <w:rPr>
          <w:b/>
        </w:rPr>
        <w:t xml:space="preserve"> Bank</w:t>
      </w:r>
      <w:r>
        <w:rPr>
          <w:b/>
        </w:rPr>
        <w:t xml:space="preserve"> </w:t>
      </w:r>
    </w:p>
    <w:p w:rsidR="003C340B" w:rsidRDefault="003C340B" w:rsidP="003C340B">
      <w:pPr>
        <w:jc w:val="both"/>
        <w:rPr>
          <w:b/>
        </w:rPr>
      </w:pPr>
      <w:r w:rsidRPr="00CF3181">
        <w:rPr>
          <w:b/>
        </w:rPr>
        <w:t xml:space="preserve">by issuing a </w:t>
      </w:r>
      <w:r>
        <w:rPr>
          <w:b/>
        </w:rPr>
        <w:t>180</w:t>
      </w:r>
      <w:r w:rsidRPr="00CF3181">
        <w:rPr>
          <w:b/>
        </w:rPr>
        <w:t>-day, noninterest-bearing note payable that the bank</w:t>
      </w:r>
    </w:p>
    <w:p w:rsidR="003C340B" w:rsidRPr="00CF3181" w:rsidRDefault="003C340B" w:rsidP="003C340B">
      <w:pPr>
        <w:jc w:val="both"/>
        <w:rPr>
          <w:b/>
        </w:rPr>
      </w:pPr>
      <w:r w:rsidRPr="00CF3181">
        <w:rPr>
          <w:b/>
        </w:rPr>
        <w:t>discounted</w:t>
      </w:r>
      <w:r>
        <w:rPr>
          <w:b/>
        </w:rPr>
        <w:t xml:space="preserve"> </w:t>
      </w:r>
      <w:r w:rsidRPr="00CF3181">
        <w:rPr>
          <w:b/>
        </w:rPr>
        <w:t xml:space="preserve">at </w:t>
      </w:r>
      <w:r>
        <w:rPr>
          <w:b/>
        </w:rPr>
        <w:t>5</w:t>
      </w:r>
      <w:r w:rsidRPr="00CF3181">
        <w:rPr>
          <w:b/>
        </w:rPr>
        <w:t>%.</w:t>
      </w:r>
    </w:p>
    <w:p w:rsidR="003C340B" w:rsidRDefault="003C340B" w:rsidP="003C340B"/>
    <w:p w:rsidR="003C340B" w:rsidRDefault="003C340B" w:rsidP="003C340B">
      <w:pPr>
        <w:jc w:val="both"/>
        <w:rPr>
          <w:b/>
        </w:rPr>
      </w:pPr>
      <w:r>
        <w:rPr>
          <w:b/>
        </w:rPr>
        <w:t>George &amp; Company has the following accounting policies and procedures:</w:t>
      </w:r>
    </w:p>
    <w:p w:rsidR="003C340B" w:rsidRDefault="003C340B" w:rsidP="003C340B">
      <w:pPr>
        <w:jc w:val="both"/>
        <w:rPr>
          <w:b/>
        </w:rPr>
      </w:pPr>
    </w:p>
    <w:p w:rsidR="003C340B" w:rsidRDefault="003C340B" w:rsidP="003C340B">
      <w:pPr>
        <w:jc w:val="both"/>
        <w:rPr>
          <w:b/>
        </w:rPr>
      </w:pPr>
      <w:r>
        <w:rPr>
          <w:b/>
        </w:rPr>
        <w:t>1. U</w:t>
      </w:r>
      <w:r w:rsidRPr="00CF3181">
        <w:rPr>
          <w:b/>
        </w:rPr>
        <w:t xml:space="preserve">ses </w:t>
      </w:r>
      <w:r>
        <w:rPr>
          <w:b/>
        </w:rPr>
        <w:t xml:space="preserve">the </w:t>
      </w:r>
      <w:r w:rsidRPr="00CF3181">
        <w:rPr>
          <w:b/>
        </w:rPr>
        <w:t>accrual basis of accounting</w:t>
      </w:r>
    </w:p>
    <w:p w:rsidR="003C340B" w:rsidRDefault="003C340B" w:rsidP="003C340B">
      <w:pPr>
        <w:jc w:val="both"/>
        <w:rPr>
          <w:b/>
        </w:rPr>
      </w:pPr>
      <w:r>
        <w:rPr>
          <w:b/>
        </w:rPr>
        <w:t>2. F</w:t>
      </w:r>
      <w:r w:rsidRPr="00CF3181">
        <w:rPr>
          <w:b/>
        </w:rPr>
        <w:t>iscal year</w:t>
      </w:r>
      <w:r>
        <w:rPr>
          <w:b/>
        </w:rPr>
        <w:t>-</w:t>
      </w:r>
      <w:r w:rsidRPr="00CF3181">
        <w:rPr>
          <w:b/>
        </w:rPr>
        <w:t>end December 31</w:t>
      </w:r>
    </w:p>
    <w:p w:rsidR="003C340B" w:rsidRDefault="003C340B" w:rsidP="003C340B">
      <w:pPr>
        <w:jc w:val="both"/>
        <w:rPr>
          <w:b/>
        </w:rPr>
      </w:pPr>
      <w:r>
        <w:rPr>
          <w:b/>
        </w:rPr>
        <w:t>3. A</w:t>
      </w:r>
      <w:r w:rsidRPr="00CF3181">
        <w:rPr>
          <w:b/>
        </w:rPr>
        <w:t>djusting</w:t>
      </w:r>
      <w:r>
        <w:rPr>
          <w:b/>
        </w:rPr>
        <w:t xml:space="preserve"> entries are prepared only at fiscal year-end</w:t>
      </w:r>
    </w:p>
    <w:p w:rsidR="003C340B" w:rsidRDefault="003C340B" w:rsidP="003C340B">
      <w:pPr>
        <w:jc w:val="both"/>
        <w:rPr>
          <w:b/>
        </w:rPr>
      </w:pPr>
      <w:r>
        <w:rPr>
          <w:b/>
        </w:rPr>
        <w:t>4. C</w:t>
      </w:r>
      <w:r w:rsidRPr="00CF3181">
        <w:rPr>
          <w:b/>
        </w:rPr>
        <w:t>losing entries</w:t>
      </w:r>
      <w:r>
        <w:rPr>
          <w:b/>
        </w:rPr>
        <w:t xml:space="preserve"> are prepared</w:t>
      </w:r>
      <w:r w:rsidRPr="00CF3181">
        <w:rPr>
          <w:b/>
        </w:rPr>
        <w:t xml:space="preserve"> only at fiscal year-end</w:t>
      </w:r>
    </w:p>
    <w:p w:rsidR="003C340B" w:rsidRDefault="003C340B" w:rsidP="003C340B">
      <w:pPr>
        <w:jc w:val="both"/>
        <w:rPr>
          <w:b/>
        </w:rPr>
      </w:pPr>
      <w:r>
        <w:rPr>
          <w:b/>
        </w:rPr>
        <w:t>5. D</w:t>
      </w:r>
      <w:r w:rsidRPr="00CF3181">
        <w:rPr>
          <w:b/>
        </w:rPr>
        <w:t>oes not use reversing entries</w:t>
      </w:r>
    </w:p>
    <w:p w:rsidR="003C340B" w:rsidRDefault="003C340B" w:rsidP="003C340B">
      <w:pPr>
        <w:jc w:val="both"/>
        <w:rPr>
          <w:b/>
        </w:rPr>
      </w:pPr>
      <w:r>
        <w:rPr>
          <w:b/>
        </w:rPr>
        <w:t>6. Uses 360-day year for promissory note calculations</w:t>
      </w:r>
    </w:p>
    <w:p w:rsidR="003C340B" w:rsidRPr="008A6815" w:rsidRDefault="003C340B" w:rsidP="003C340B">
      <w:pPr>
        <w:pStyle w:val="NoSpacing"/>
        <w:rPr>
          <w:rFonts w:ascii="Arial" w:hAnsi="Arial" w:cs="Arial"/>
          <w:sz w:val="24"/>
          <w:szCs w:val="24"/>
        </w:rPr>
      </w:pPr>
    </w:p>
    <w:p w:rsidR="003C340B" w:rsidRDefault="003C340B">
      <w:pPr>
        <w:spacing w:after="200" w:line="276" w:lineRule="auto"/>
        <w:rPr>
          <w:rFonts w:eastAsiaTheme="minorEastAsia" w:cs="Arial"/>
          <w:b/>
        </w:rPr>
      </w:pPr>
      <w:r>
        <w:rPr>
          <w:rFonts w:cs="Arial"/>
          <w:b/>
        </w:rPr>
        <w:br w:type="page"/>
      </w:r>
    </w:p>
    <w:p w:rsidR="004C7699" w:rsidRPr="004C7699" w:rsidRDefault="004C7699" w:rsidP="004C7699">
      <w:pPr>
        <w:jc w:val="center"/>
        <w:rPr>
          <w:rFonts w:eastAsiaTheme="minorHAnsi" w:cs="Arial"/>
          <w:b/>
          <w:i/>
          <w:sz w:val="28"/>
          <w:szCs w:val="28"/>
        </w:rPr>
      </w:pPr>
      <w:r w:rsidRPr="004C7699">
        <w:rPr>
          <w:rFonts w:eastAsiaTheme="minorHAnsi" w:cs="Arial"/>
          <w:b/>
          <w:i/>
          <w:sz w:val="28"/>
          <w:szCs w:val="28"/>
        </w:rPr>
        <w:lastRenderedPageBreak/>
        <w:t xml:space="preserve">Table </w:t>
      </w:r>
      <w:r>
        <w:rPr>
          <w:rFonts w:eastAsiaTheme="minorHAnsi" w:cs="Arial"/>
          <w:b/>
          <w:i/>
          <w:sz w:val="28"/>
          <w:szCs w:val="28"/>
        </w:rPr>
        <w:t>2</w:t>
      </w:r>
    </w:p>
    <w:p w:rsidR="004C7699" w:rsidRPr="004C7699" w:rsidRDefault="004C7699" w:rsidP="004C7699">
      <w:pPr>
        <w:jc w:val="center"/>
        <w:rPr>
          <w:rFonts w:eastAsiaTheme="minorHAnsi" w:cs="Arial"/>
          <w:b/>
        </w:rPr>
      </w:pPr>
      <w:r w:rsidRPr="004C7699">
        <w:rPr>
          <w:rFonts w:eastAsiaTheme="minorHAnsi" w:cs="Arial"/>
          <w:b/>
        </w:rPr>
        <w:t xml:space="preserve">(for questions </w:t>
      </w:r>
      <w:r w:rsidR="00BC3232">
        <w:rPr>
          <w:rFonts w:eastAsiaTheme="minorHAnsi" w:cs="Arial"/>
          <w:b/>
        </w:rPr>
        <w:t>53</w:t>
      </w:r>
      <w:r w:rsidRPr="004C7699">
        <w:rPr>
          <w:rFonts w:eastAsiaTheme="minorHAnsi" w:cs="Arial"/>
          <w:b/>
        </w:rPr>
        <w:t xml:space="preserve"> through </w:t>
      </w:r>
      <w:r w:rsidR="00BC3232">
        <w:rPr>
          <w:rFonts w:eastAsiaTheme="minorHAnsi" w:cs="Arial"/>
          <w:b/>
        </w:rPr>
        <w:t>80</w:t>
      </w:r>
      <w:r w:rsidRPr="004C7699">
        <w:rPr>
          <w:rFonts w:eastAsiaTheme="minorHAnsi" w:cs="Arial"/>
          <w:b/>
        </w:rPr>
        <w:t>)</w:t>
      </w:r>
    </w:p>
    <w:p w:rsidR="004C7699" w:rsidRPr="004C7699" w:rsidRDefault="004C7699" w:rsidP="004C7699">
      <w:pPr>
        <w:jc w:val="center"/>
        <w:rPr>
          <w:rFonts w:eastAsiaTheme="minorHAnsi" w:cs="Arial"/>
          <w:b/>
        </w:rPr>
      </w:pPr>
    </w:p>
    <w:p w:rsidR="004C7699" w:rsidRPr="004C7699" w:rsidRDefault="004C7699" w:rsidP="004C7699">
      <w:pPr>
        <w:rPr>
          <w:rFonts w:eastAsiaTheme="minorHAnsi" w:cs="Arial"/>
          <w:b/>
        </w:rPr>
      </w:pPr>
      <w:r w:rsidRPr="004C7699">
        <w:rPr>
          <w:rFonts w:eastAsiaTheme="minorHAnsi" w:cs="Arial"/>
          <w:b/>
          <w:u w:val="single"/>
        </w:rPr>
        <w:t>For this problem, disregard sales taxes, payroll taxes, and corporate income tax.</w:t>
      </w:r>
      <w:r w:rsidRPr="004C7699">
        <w:rPr>
          <w:rFonts w:eastAsiaTheme="minorHAnsi" w:cs="Arial"/>
          <w:b/>
        </w:rPr>
        <w:t xml:space="preserve">  </w:t>
      </w:r>
      <w:r w:rsidR="003E5091">
        <w:rPr>
          <w:rFonts w:eastAsiaTheme="minorHAnsi" w:cs="Arial"/>
          <w:b/>
        </w:rPr>
        <w:t>Most o</w:t>
      </w:r>
      <w:r w:rsidRPr="004C7699">
        <w:rPr>
          <w:rFonts w:eastAsiaTheme="minorHAnsi" w:cs="Arial"/>
          <w:b/>
        </w:rPr>
        <w:t xml:space="preserve">perational </w:t>
      </w:r>
      <w:r w:rsidR="006B6174">
        <w:rPr>
          <w:rFonts w:eastAsiaTheme="minorHAnsi" w:cs="Arial"/>
          <w:b/>
        </w:rPr>
        <w:t>e</w:t>
      </w:r>
      <w:r w:rsidRPr="004C7699">
        <w:rPr>
          <w:rFonts w:eastAsiaTheme="minorHAnsi" w:cs="Arial"/>
          <w:b/>
        </w:rPr>
        <w:t>xpenses are combined only because of space limitations on the work sheet form.</w:t>
      </w:r>
    </w:p>
    <w:p w:rsidR="004C7699" w:rsidRPr="004C7699" w:rsidRDefault="004C7699" w:rsidP="004C7699">
      <w:pPr>
        <w:rPr>
          <w:rFonts w:eastAsiaTheme="minorHAnsi" w:cs="Arial"/>
          <w:sz w:val="16"/>
          <w:szCs w:val="16"/>
        </w:rPr>
      </w:pPr>
    </w:p>
    <w:p w:rsidR="004C7699" w:rsidRPr="004C7699" w:rsidRDefault="004C7699" w:rsidP="004C7699">
      <w:pPr>
        <w:rPr>
          <w:rFonts w:eastAsiaTheme="minorHAnsi" w:cs="Arial"/>
          <w:b/>
          <w:u w:val="single"/>
        </w:rPr>
      </w:pPr>
      <w:r w:rsidRPr="004C7699">
        <w:rPr>
          <w:rFonts w:eastAsiaTheme="minorHAnsi" w:cs="Arial"/>
          <w:b/>
          <w:u w:val="single"/>
        </w:rPr>
        <w:t>Company Policies:</w:t>
      </w:r>
    </w:p>
    <w:p w:rsidR="004C7699" w:rsidRPr="004C7699" w:rsidRDefault="004C7699" w:rsidP="004C7699">
      <w:pPr>
        <w:numPr>
          <w:ilvl w:val="0"/>
          <w:numId w:val="1"/>
        </w:numPr>
        <w:spacing w:after="200" w:line="276" w:lineRule="auto"/>
        <w:contextualSpacing/>
        <w:rPr>
          <w:rFonts w:eastAsiaTheme="minorHAnsi" w:cs="Arial"/>
          <w:b/>
          <w:u w:val="single"/>
        </w:rPr>
      </w:pPr>
      <w:r w:rsidRPr="004C7699">
        <w:rPr>
          <w:rFonts w:eastAsiaTheme="minorHAnsi" w:cs="Arial"/>
        </w:rPr>
        <w:t>Uses the accrual basis of accounting</w:t>
      </w:r>
    </w:p>
    <w:p w:rsidR="004C7699" w:rsidRPr="004C7699" w:rsidRDefault="004C7699" w:rsidP="004C7699">
      <w:pPr>
        <w:numPr>
          <w:ilvl w:val="0"/>
          <w:numId w:val="1"/>
        </w:numPr>
        <w:spacing w:after="200" w:line="276" w:lineRule="auto"/>
        <w:contextualSpacing/>
        <w:rPr>
          <w:rFonts w:eastAsiaTheme="minorHAnsi" w:cs="Arial"/>
          <w:b/>
          <w:u w:val="single"/>
        </w:rPr>
      </w:pPr>
      <w:r w:rsidRPr="004C7699">
        <w:rPr>
          <w:rFonts w:eastAsiaTheme="minorHAnsi" w:cs="Arial"/>
        </w:rPr>
        <w:t>Uses 360-day year for promissory note calculations</w:t>
      </w:r>
    </w:p>
    <w:p w:rsidR="004C7699" w:rsidRPr="004C7699" w:rsidRDefault="004C7699" w:rsidP="004C7699">
      <w:pPr>
        <w:numPr>
          <w:ilvl w:val="0"/>
          <w:numId w:val="1"/>
        </w:numPr>
        <w:spacing w:after="200" w:line="276" w:lineRule="auto"/>
        <w:contextualSpacing/>
        <w:rPr>
          <w:rFonts w:eastAsiaTheme="minorHAnsi" w:cs="Arial"/>
        </w:rPr>
      </w:pPr>
      <w:r w:rsidRPr="004C7699">
        <w:rPr>
          <w:rFonts w:eastAsiaTheme="minorHAnsi" w:cs="Arial"/>
        </w:rPr>
        <w:t>Purchases of supplies and insurance are posted to respective asset accounts.</w:t>
      </w:r>
    </w:p>
    <w:p w:rsidR="004C7699" w:rsidRPr="004C7699" w:rsidRDefault="004C7699" w:rsidP="004C7699">
      <w:pPr>
        <w:numPr>
          <w:ilvl w:val="0"/>
          <w:numId w:val="1"/>
        </w:numPr>
        <w:spacing w:after="200" w:line="276" w:lineRule="auto"/>
        <w:contextualSpacing/>
        <w:rPr>
          <w:rFonts w:eastAsiaTheme="minorHAnsi" w:cs="Arial"/>
        </w:rPr>
      </w:pPr>
      <w:r w:rsidRPr="004C7699">
        <w:rPr>
          <w:rFonts w:eastAsiaTheme="minorHAnsi" w:cs="Arial"/>
        </w:rPr>
        <w:t>Adjusting entries, closing entries, and financial statements are prepared only at the end of the fiscal year which is December 31.  All prior year adjusting entries were journalized and posted correctly.</w:t>
      </w:r>
    </w:p>
    <w:p w:rsidR="004C7699" w:rsidRPr="004C7699" w:rsidRDefault="004C7699" w:rsidP="004C7699">
      <w:pPr>
        <w:numPr>
          <w:ilvl w:val="0"/>
          <w:numId w:val="1"/>
        </w:numPr>
        <w:spacing w:after="200" w:line="276" w:lineRule="auto"/>
        <w:contextualSpacing/>
        <w:rPr>
          <w:rFonts w:eastAsiaTheme="minorHAnsi" w:cs="Arial"/>
        </w:rPr>
      </w:pPr>
      <w:r w:rsidRPr="004C7699">
        <w:rPr>
          <w:rFonts w:eastAsiaTheme="minorHAnsi" w:cs="Arial"/>
        </w:rPr>
        <w:t>Actual customer accounts are written off only after numerous attempts to collect.</w:t>
      </w:r>
    </w:p>
    <w:p w:rsidR="004C7699" w:rsidRPr="004C7699" w:rsidRDefault="004C7699" w:rsidP="004C7699">
      <w:pPr>
        <w:rPr>
          <w:rFonts w:eastAsiaTheme="minorHAnsi" w:cs="Arial"/>
          <w:sz w:val="16"/>
          <w:szCs w:val="16"/>
        </w:rPr>
      </w:pPr>
    </w:p>
    <w:p w:rsidR="004C7699" w:rsidRPr="004C7699" w:rsidRDefault="004C7699" w:rsidP="004C7699">
      <w:pPr>
        <w:rPr>
          <w:rFonts w:eastAsiaTheme="minorHAnsi" w:cs="Arial"/>
          <w:b/>
          <w:u w:val="single"/>
        </w:rPr>
      </w:pPr>
      <w:r w:rsidRPr="004C7699">
        <w:rPr>
          <w:rFonts w:eastAsiaTheme="minorHAnsi" w:cs="Arial"/>
          <w:b/>
          <w:u w:val="single"/>
        </w:rPr>
        <w:t>Other Information:</w:t>
      </w:r>
    </w:p>
    <w:p w:rsidR="004C7699" w:rsidRPr="004C7699" w:rsidRDefault="004C7699" w:rsidP="004C7699">
      <w:pPr>
        <w:numPr>
          <w:ilvl w:val="0"/>
          <w:numId w:val="2"/>
        </w:numPr>
        <w:spacing w:after="200" w:line="276" w:lineRule="auto"/>
        <w:rPr>
          <w:rFonts w:eastAsiaTheme="minorHAnsi" w:cs="Arial"/>
        </w:rPr>
      </w:pPr>
      <w:r w:rsidRPr="004C7699">
        <w:rPr>
          <w:rFonts w:eastAsiaTheme="minorHAnsi" w:cs="Arial"/>
        </w:rPr>
        <w:t>The account called Supplies had a balance of $2,795 on January 1, 2011.</w:t>
      </w:r>
    </w:p>
    <w:p w:rsidR="004C7699" w:rsidRPr="004C7699" w:rsidRDefault="004C7699" w:rsidP="004C7699">
      <w:pPr>
        <w:numPr>
          <w:ilvl w:val="0"/>
          <w:numId w:val="2"/>
        </w:numPr>
        <w:spacing w:after="200" w:line="276" w:lineRule="auto"/>
        <w:rPr>
          <w:rFonts w:eastAsiaTheme="minorHAnsi" w:cs="Arial"/>
        </w:rPr>
      </w:pPr>
      <w:r w:rsidRPr="004C7699">
        <w:rPr>
          <w:rFonts w:eastAsiaTheme="minorHAnsi" w:cs="Arial"/>
        </w:rPr>
        <w:t>There is only one insurance policy.  It is always a twelve month policy and was paid as follows:</w:t>
      </w:r>
      <w:r w:rsidRPr="004C7699">
        <w:rPr>
          <w:rFonts w:eastAsiaTheme="minorHAnsi" w:cs="Arial"/>
        </w:rPr>
        <w:tab/>
        <w:t>March 31, 2010 for $3,180   and   March 31, 2011 for $3,720</w:t>
      </w:r>
    </w:p>
    <w:p w:rsidR="004C7699" w:rsidRPr="004C7699" w:rsidRDefault="004C7699" w:rsidP="004C7699">
      <w:pPr>
        <w:numPr>
          <w:ilvl w:val="0"/>
          <w:numId w:val="2"/>
        </w:numPr>
        <w:spacing w:after="200" w:line="276" w:lineRule="auto"/>
        <w:rPr>
          <w:rFonts w:eastAsiaTheme="minorHAnsi" w:cs="Arial"/>
        </w:rPr>
      </w:pPr>
      <w:r w:rsidRPr="004C7699">
        <w:rPr>
          <w:rFonts w:eastAsiaTheme="minorHAnsi" w:cs="Arial"/>
        </w:rPr>
        <w:t>On December 29, 2011 one customer account for $4,100 was written off as uncollectible.  The Aging of Accounts Receivable was prepared on 12-31-11:</w:t>
      </w:r>
    </w:p>
    <w:p w:rsidR="004C7699" w:rsidRPr="004C7699" w:rsidRDefault="004C7699" w:rsidP="004C7699">
      <w:pPr>
        <w:rPr>
          <w:rFonts w:eastAsiaTheme="minorHAnsi" w:cs="Arial"/>
          <w:sz w:val="16"/>
          <w:szCs w:val="16"/>
        </w:rPr>
      </w:pPr>
    </w:p>
    <w:tbl>
      <w:tblPr>
        <w:tblStyle w:val="TableGrid1"/>
        <w:tblW w:w="0" w:type="auto"/>
        <w:jc w:val="center"/>
        <w:tblLook w:val="04A0" w:firstRow="1" w:lastRow="0" w:firstColumn="1" w:lastColumn="0" w:noHBand="0" w:noVBand="1"/>
      </w:tblPr>
      <w:tblGrid>
        <w:gridCol w:w="2700"/>
        <w:gridCol w:w="1260"/>
        <w:gridCol w:w="1890"/>
        <w:gridCol w:w="1890"/>
      </w:tblGrid>
      <w:tr w:rsidR="004C7699" w:rsidRPr="004C7699" w:rsidTr="00D97A0F">
        <w:trPr>
          <w:jc w:val="center"/>
        </w:trPr>
        <w:tc>
          <w:tcPr>
            <w:tcW w:w="2700" w:type="dxa"/>
            <w:shd w:val="clear" w:color="auto" w:fill="BFBFBF" w:themeFill="background1" w:themeFillShade="BF"/>
          </w:tcPr>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r w:rsidRPr="004C7699">
              <w:rPr>
                <w:rFonts w:eastAsiaTheme="minorHAnsi" w:cs="Arial"/>
                <w:b/>
              </w:rPr>
              <w:t>Age Group</w:t>
            </w:r>
          </w:p>
        </w:tc>
        <w:tc>
          <w:tcPr>
            <w:tcW w:w="1260" w:type="dxa"/>
            <w:shd w:val="clear" w:color="auto" w:fill="BFBFBF" w:themeFill="background1" w:themeFillShade="BF"/>
          </w:tcPr>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r w:rsidRPr="004C7699">
              <w:rPr>
                <w:rFonts w:eastAsiaTheme="minorHAnsi" w:cs="Arial"/>
                <w:b/>
              </w:rPr>
              <w:t>Amount</w:t>
            </w:r>
          </w:p>
        </w:tc>
        <w:tc>
          <w:tcPr>
            <w:tcW w:w="1890" w:type="dxa"/>
            <w:shd w:val="clear" w:color="auto" w:fill="BFBFBF" w:themeFill="background1" w:themeFillShade="BF"/>
          </w:tcPr>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r w:rsidRPr="004C7699">
              <w:rPr>
                <w:rFonts w:eastAsiaTheme="minorHAnsi" w:cs="Arial"/>
                <w:b/>
              </w:rPr>
              <w:t>Estimated %</w:t>
            </w:r>
          </w:p>
          <w:p w:rsidR="004C7699" w:rsidRPr="004C7699" w:rsidRDefault="004C7699" w:rsidP="004C7699">
            <w:pPr>
              <w:jc w:val="center"/>
              <w:rPr>
                <w:rFonts w:eastAsiaTheme="minorHAnsi" w:cs="Arial"/>
                <w:b/>
              </w:rPr>
            </w:pPr>
            <w:r w:rsidRPr="004C7699">
              <w:rPr>
                <w:rFonts w:eastAsiaTheme="minorHAnsi" w:cs="Arial"/>
                <w:b/>
              </w:rPr>
              <w:t>Uncollectible</w:t>
            </w:r>
          </w:p>
        </w:tc>
        <w:tc>
          <w:tcPr>
            <w:tcW w:w="1890" w:type="dxa"/>
            <w:shd w:val="clear" w:color="auto" w:fill="BFBFBF" w:themeFill="background1" w:themeFillShade="BF"/>
          </w:tcPr>
          <w:p w:rsidR="004C7699" w:rsidRPr="004C7699" w:rsidRDefault="004C7699" w:rsidP="004C7699">
            <w:pPr>
              <w:jc w:val="center"/>
              <w:rPr>
                <w:rFonts w:eastAsiaTheme="minorHAnsi" w:cs="Arial"/>
                <w:b/>
              </w:rPr>
            </w:pPr>
            <w:r w:rsidRPr="004C7699">
              <w:rPr>
                <w:rFonts w:eastAsiaTheme="minorHAnsi" w:cs="Arial"/>
                <w:b/>
              </w:rPr>
              <w:t>Estimated Uncollectible Amount</w:t>
            </w:r>
          </w:p>
        </w:tc>
      </w:tr>
      <w:tr w:rsidR="004C7699" w:rsidRPr="004C7699" w:rsidTr="00D97A0F">
        <w:trPr>
          <w:jc w:val="center"/>
        </w:trPr>
        <w:tc>
          <w:tcPr>
            <w:tcW w:w="2700" w:type="dxa"/>
          </w:tcPr>
          <w:p w:rsidR="004C7699" w:rsidRPr="004C7699" w:rsidRDefault="004C7699" w:rsidP="004C7699">
            <w:pPr>
              <w:rPr>
                <w:rFonts w:eastAsiaTheme="minorHAnsi" w:cs="Arial"/>
              </w:rPr>
            </w:pPr>
            <w:r w:rsidRPr="004C7699">
              <w:rPr>
                <w:rFonts w:eastAsiaTheme="minorHAnsi" w:cs="Arial"/>
              </w:rPr>
              <w:t>Not Yet Due</w:t>
            </w:r>
          </w:p>
        </w:tc>
        <w:tc>
          <w:tcPr>
            <w:tcW w:w="1260" w:type="dxa"/>
          </w:tcPr>
          <w:p w:rsidR="004C7699" w:rsidRPr="004C7699" w:rsidRDefault="004C7699" w:rsidP="004C7699">
            <w:pPr>
              <w:jc w:val="right"/>
              <w:rPr>
                <w:rFonts w:eastAsiaTheme="minorHAnsi" w:cs="Arial"/>
              </w:rPr>
            </w:pPr>
            <w:r w:rsidRPr="004C7699">
              <w:rPr>
                <w:rFonts w:eastAsiaTheme="minorHAnsi" w:cs="Arial"/>
              </w:rPr>
              <w:t>18,300</w:t>
            </w:r>
          </w:p>
        </w:tc>
        <w:tc>
          <w:tcPr>
            <w:tcW w:w="1890" w:type="dxa"/>
          </w:tcPr>
          <w:p w:rsidR="004C7699" w:rsidRPr="004C7699" w:rsidRDefault="004C7699" w:rsidP="004C7699">
            <w:pPr>
              <w:jc w:val="center"/>
              <w:rPr>
                <w:rFonts w:eastAsiaTheme="minorHAnsi" w:cs="Arial"/>
              </w:rPr>
            </w:pPr>
            <w:r w:rsidRPr="004C7699">
              <w:rPr>
                <w:rFonts w:eastAsiaTheme="minorHAnsi" w:cs="Arial"/>
              </w:rPr>
              <w:t>2%</w:t>
            </w:r>
          </w:p>
        </w:tc>
        <w:tc>
          <w:tcPr>
            <w:tcW w:w="1890" w:type="dxa"/>
          </w:tcPr>
          <w:p w:rsidR="004C7699" w:rsidRPr="004C7699" w:rsidRDefault="004C7699" w:rsidP="004C7699">
            <w:pPr>
              <w:rPr>
                <w:rFonts w:eastAsiaTheme="minorHAnsi" w:cs="Arial"/>
              </w:rPr>
            </w:pPr>
          </w:p>
        </w:tc>
      </w:tr>
      <w:tr w:rsidR="004C7699" w:rsidRPr="004C7699" w:rsidTr="00D97A0F">
        <w:trPr>
          <w:jc w:val="center"/>
        </w:trPr>
        <w:tc>
          <w:tcPr>
            <w:tcW w:w="2700" w:type="dxa"/>
          </w:tcPr>
          <w:p w:rsidR="004C7699" w:rsidRPr="004C7699" w:rsidRDefault="00C74DAD" w:rsidP="00C74DAD">
            <w:pPr>
              <w:rPr>
                <w:rFonts w:eastAsiaTheme="minorHAnsi" w:cs="Arial"/>
              </w:rPr>
            </w:pPr>
            <w:r>
              <w:rPr>
                <w:rFonts w:eastAsiaTheme="minorHAnsi" w:cs="Arial"/>
              </w:rPr>
              <w:t xml:space="preserve">  </w:t>
            </w:r>
            <w:r w:rsidR="004C7699" w:rsidRPr="004C7699">
              <w:rPr>
                <w:rFonts w:eastAsiaTheme="minorHAnsi" w:cs="Arial"/>
              </w:rPr>
              <w:t>1-30 days past due</w:t>
            </w:r>
          </w:p>
        </w:tc>
        <w:tc>
          <w:tcPr>
            <w:tcW w:w="1260" w:type="dxa"/>
          </w:tcPr>
          <w:p w:rsidR="004C7699" w:rsidRPr="004C7699" w:rsidRDefault="004C7699" w:rsidP="004C7699">
            <w:pPr>
              <w:jc w:val="right"/>
              <w:rPr>
                <w:rFonts w:eastAsiaTheme="minorHAnsi" w:cs="Arial"/>
              </w:rPr>
            </w:pPr>
            <w:r w:rsidRPr="004C7699">
              <w:rPr>
                <w:rFonts w:eastAsiaTheme="minorHAnsi" w:cs="Arial"/>
              </w:rPr>
              <w:t>1,200</w:t>
            </w:r>
          </w:p>
        </w:tc>
        <w:tc>
          <w:tcPr>
            <w:tcW w:w="1890" w:type="dxa"/>
          </w:tcPr>
          <w:p w:rsidR="004C7699" w:rsidRPr="004C7699" w:rsidRDefault="004C7699" w:rsidP="004C7699">
            <w:pPr>
              <w:jc w:val="center"/>
              <w:rPr>
                <w:rFonts w:eastAsiaTheme="minorHAnsi" w:cs="Arial"/>
              </w:rPr>
            </w:pPr>
            <w:r w:rsidRPr="004C7699">
              <w:rPr>
                <w:rFonts w:eastAsiaTheme="minorHAnsi" w:cs="Arial"/>
              </w:rPr>
              <w:t>4%</w:t>
            </w:r>
          </w:p>
        </w:tc>
        <w:tc>
          <w:tcPr>
            <w:tcW w:w="1890" w:type="dxa"/>
          </w:tcPr>
          <w:p w:rsidR="004C7699" w:rsidRPr="004C7699" w:rsidRDefault="004C7699" w:rsidP="004C7699">
            <w:pPr>
              <w:rPr>
                <w:rFonts w:eastAsiaTheme="minorHAnsi" w:cs="Arial"/>
              </w:rPr>
            </w:pPr>
          </w:p>
        </w:tc>
      </w:tr>
      <w:tr w:rsidR="004C7699" w:rsidRPr="004C7699" w:rsidTr="00D97A0F">
        <w:trPr>
          <w:jc w:val="center"/>
        </w:trPr>
        <w:tc>
          <w:tcPr>
            <w:tcW w:w="2700" w:type="dxa"/>
          </w:tcPr>
          <w:p w:rsidR="004C7699" w:rsidRPr="004C7699" w:rsidRDefault="004C7699" w:rsidP="004C7699">
            <w:pPr>
              <w:rPr>
                <w:rFonts w:eastAsiaTheme="minorHAnsi" w:cs="Arial"/>
              </w:rPr>
            </w:pPr>
            <w:r w:rsidRPr="004C7699">
              <w:rPr>
                <w:rFonts w:eastAsiaTheme="minorHAnsi" w:cs="Arial"/>
              </w:rPr>
              <w:t>31-60 days past due</w:t>
            </w:r>
          </w:p>
        </w:tc>
        <w:tc>
          <w:tcPr>
            <w:tcW w:w="1260" w:type="dxa"/>
          </w:tcPr>
          <w:p w:rsidR="004C7699" w:rsidRPr="004C7699" w:rsidRDefault="004C7699" w:rsidP="004C7699">
            <w:pPr>
              <w:jc w:val="right"/>
              <w:rPr>
                <w:rFonts w:eastAsiaTheme="minorHAnsi" w:cs="Arial"/>
              </w:rPr>
            </w:pPr>
            <w:r w:rsidRPr="004C7699">
              <w:rPr>
                <w:rFonts w:eastAsiaTheme="minorHAnsi" w:cs="Arial"/>
              </w:rPr>
              <w:t>250</w:t>
            </w:r>
          </w:p>
        </w:tc>
        <w:tc>
          <w:tcPr>
            <w:tcW w:w="1890" w:type="dxa"/>
          </w:tcPr>
          <w:p w:rsidR="004C7699" w:rsidRPr="004C7699" w:rsidRDefault="004C7699" w:rsidP="004C7699">
            <w:pPr>
              <w:jc w:val="center"/>
              <w:rPr>
                <w:rFonts w:eastAsiaTheme="minorHAnsi" w:cs="Arial"/>
              </w:rPr>
            </w:pPr>
            <w:r w:rsidRPr="004C7699">
              <w:rPr>
                <w:rFonts w:eastAsiaTheme="minorHAnsi" w:cs="Arial"/>
              </w:rPr>
              <w:t>10%</w:t>
            </w:r>
          </w:p>
        </w:tc>
        <w:tc>
          <w:tcPr>
            <w:tcW w:w="1890" w:type="dxa"/>
          </w:tcPr>
          <w:p w:rsidR="004C7699" w:rsidRPr="004C7699" w:rsidRDefault="004C7699" w:rsidP="004C7699">
            <w:pPr>
              <w:rPr>
                <w:rFonts w:eastAsiaTheme="minorHAnsi" w:cs="Arial"/>
              </w:rPr>
            </w:pPr>
          </w:p>
        </w:tc>
      </w:tr>
      <w:tr w:rsidR="004C7699" w:rsidRPr="004C7699" w:rsidTr="00D97A0F">
        <w:trPr>
          <w:jc w:val="center"/>
        </w:trPr>
        <w:tc>
          <w:tcPr>
            <w:tcW w:w="2700" w:type="dxa"/>
          </w:tcPr>
          <w:p w:rsidR="004C7699" w:rsidRPr="004C7699" w:rsidRDefault="004C7699" w:rsidP="004C7699">
            <w:pPr>
              <w:rPr>
                <w:rFonts w:eastAsiaTheme="minorHAnsi" w:cs="Arial"/>
              </w:rPr>
            </w:pPr>
            <w:r w:rsidRPr="004C7699">
              <w:rPr>
                <w:rFonts w:eastAsiaTheme="minorHAnsi" w:cs="Arial"/>
              </w:rPr>
              <w:t>61-90 days past due</w:t>
            </w:r>
          </w:p>
        </w:tc>
        <w:tc>
          <w:tcPr>
            <w:tcW w:w="1260" w:type="dxa"/>
          </w:tcPr>
          <w:p w:rsidR="004C7699" w:rsidRPr="004C7699" w:rsidRDefault="004C7699" w:rsidP="004C7699">
            <w:pPr>
              <w:jc w:val="right"/>
              <w:rPr>
                <w:rFonts w:eastAsiaTheme="minorHAnsi" w:cs="Arial"/>
              </w:rPr>
            </w:pPr>
            <w:r w:rsidRPr="004C7699">
              <w:rPr>
                <w:rFonts w:eastAsiaTheme="minorHAnsi" w:cs="Arial"/>
              </w:rPr>
              <w:t>440</w:t>
            </w:r>
          </w:p>
        </w:tc>
        <w:tc>
          <w:tcPr>
            <w:tcW w:w="1890" w:type="dxa"/>
          </w:tcPr>
          <w:p w:rsidR="004C7699" w:rsidRPr="004C7699" w:rsidRDefault="004C7699" w:rsidP="004C7699">
            <w:pPr>
              <w:jc w:val="center"/>
              <w:rPr>
                <w:rFonts w:eastAsiaTheme="minorHAnsi" w:cs="Arial"/>
              </w:rPr>
            </w:pPr>
            <w:r w:rsidRPr="004C7699">
              <w:rPr>
                <w:rFonts w:eastAsiaTheme="minorHAnsi" w:cs="Arial"/>
              </w:rPr>
              <w:t>20%</w:t>
            </w:r>
          </w:p>
        </w:tc>
        <w:tc>
          <w:tcPr>
            <w:tcW w:w="1890" w:type="dxa"/>
          </w:tcPr>
          <w:p w:rsidR="004C7699" w:rsidRPr="004C7699" w:rsidRDefault="004C7699" w:rsidP="004C7699">
            <w:pPr>
              <w:rPr>
                <w:rFonts w:eastAsiaTheme="minorHAnsi" w:cs="Arial"/>
              </w:rPr>
            </w:pPr>
          </w:p>
        </w:tc>
      </w:tr>
      <w:tr w:rsidR="004C7699" w:rsidRPr="004C7699" w:rsidTr="00D97A0F">
        <w:trPr>
          <w:jc w:val="center"/>
        </w:trPr>
        <w:tc>
          <w:tcPr>
            <w:tcW w:w="2700" w:type="dxa"/>
          </w:tcPr>
          <w:p w:rsidR="004C7699" w:rsidRPr="004C7699" w:rsidRDefault="004C7699" w:rsidP="004C7699">
            <w:pPr>
              <w:rPr>
                <w:rFonts w:eastAsiaTheme="minorHAnsi" w:cs="Arial"/>
              </w:rPr>
            </w:pPr>
            <w:r w:rsidRPr="004C7699">
              <w:rPr>
                <w:rFonts w:eastAsiaTheme="minorHAnsi" w:cs="Arial"/>
              </w:rPr>
              <w:t>over 90 days past due</w:t>
            </w:r>
          </w:p>
        </w:tc>
        <w:tc>
          <w:tcPr>
            <w:tcW w:w="1260" w:type="dxa"/>
          </w:tcPr>
          <w:p w:rsidR="004C7699" w:rsidRPr="004C7699" w:rsidRDefault="004C7699" w:rsidP="004C7699">
            <w:pPr>
              <w:jc w:val="right"/>
              <w:rPr>
                <w:rFonts w:eastAsiaTheme="minorHAnsi" w:cs="Arial"/>
              </w:rPr>
            </w:pPr>
            <w:r w:rsidRPr="004C7699">
              <w:rPr>
                <w:rFonts w:eastAsiaTheme="minorHAnsi" w:cs="Arial"/>
              </w:rPr>
              <w:t>860</w:t>
            </w:r>
          </w:p>
        </w:tc>
        <w:tc>
          <w:tcPr>
            <w:tcW w:w="1890" w:type="dxa"/>
          </w:tcPr>
          <w:p w:rsidR="004C7699" w:rsidRPr="004C7699" w:rsidRDefault="004C7699" w:rsidP="004C7699">
            <w:pPr>
              <w:jc w:val="center"/>
              <w:rPr>
                <w:rFonts w:eastAsiaTheme="minorHAnsi" w:cs="Arial"/>
              </w:rPr>
            </w:pPr>
            <w:r w:rsidRPr="004C7699">
              <w:rPr>
                <w:rFonts w:eastAsiaTheme="minorHAnsi" w:cs="Arial"/>
              </w:rPr>
              <w:t>80%</w:t>
            </w:r>
          </w:p>
        </w:tc>
        <w:tc>
          <w:tcPr>
            <w:tcW w:w="1890" w:type="dxa"/>
          </w:tcPr>
          <w:p w:rsidR="004C7699" w:rsidRPr="004C7699" w:rsidRDefault="004C7699" w:rsidP="004C7699">
            <w:pPr>
              <w:rPr>
                <w:rFonts w:eastAsiaTheme="minorHAnsi" w:cs="Arial"/>
              </w:rPr>
            </w:pPr>
          </w:p>
        </w:tc>
      </w:tr>
    </w:tbl>
    <w:p w:rsidR="004C7699" w:rsidRPr="004C7699" w:rsidRDefault="004C7699" w:rsidP="004C7699">
      <w:pPr>
        <w:rPr>
          <w:rFonts w:eastAsiaTheme="minorHAnsi" w:cs="Arial"/>
        </w:rPr>
      </w:pPr>
    </w:p>
    <w:p w:rsidR="004C7699" w:rsidRPr="004C7699" w:rsidRDefault="004C7699" w:rsidP="004C7699">
      <w:pPr>
        <w:numPr>
          <w:ilvl w:val="0"/>
          <w:numId w:val="2"/>
        </w:numPr>
        <w:spacing w:after="200" w:line="276" w:lineRule="auto"/>
        <w:rPr>
          <w:rFonts w:eastAsiaTheme="minorHAnsi" w:cs="Arial"/>
        </w:rPr>
      </w:pPr>
      <w:r w:rsidRPr="004C7699">
        <w:rPr>
          <w:rFonts w:eastAsiaTheme="minorHAnsi" w:cs="Arial"/>
        </w:rPr>
        <w:t>Allowance for Uncollectible Accounts had a credit balance of $4,675 on 01-01-11</w:t>
      </w:r>
    </w:p>
    <w:p w:rsidR="004C7699" w:rsidRPr="004C7699" w:rsidRDefault="004C7699" w:rsidP="004C7699">
      <w:pPr>
        <w:numPr>
          <w:ilvl w:val="0"/>
          <w:numId w:val="2"/>
        </w:numPr>
        <w:spacing w:after="200" w:line="276" w:lineRule="auto"/>
        <w:rPr>
          <w:rFonts w:eastAsiaTheme="minorHAnsi" w:cs="Arial"/>
        </w:rPr>
      </w:pPr>
      <w:r w:rsidRPr="004C7699">
        <w:rPr>
          <w:rFonts w:eastAsiaTheme="minorHAnsi" w:cs="Arial"/>
        </w:rPr>
        <w:t>The Equipment account contains the following asset groups:</w:t>
      </w:r>
    </w:p>
    <w:p w:rsidR="004C7699" w:rsidRPr="004C7699" w:rsidRDefault="004C7699" w:rsidP="004C7699">
      <w:pPr>
        <w:ind w:left="720"/>
        <w:rPr>
          <w:rFonts w:eastAsiaTheme="minorHAnsi" w:cs="Arial"/>
          <w:sz w:val="16"/>
          <w:szCs w:val="16"/>
        </w:rPr>
      </w:pPr>
    </w:p>
    <w:tbl>
      <w:tblPr>
        <w:tblStyle w:val="TableGrid1"/>
        <w:tblW w:w="0" w:type="auto"/>
        <w:tblInd w:w="720" w:type="dxa"/>
        <w:tblLook w:val="04A0" w:firstRow="1" w:lastRow="0" w:firstColumn="1" w:lastColumn="0" w:noHBand="0" w:noVBand="1"/>
      </w:tblPr>
      <w:tblGrid>
        <w:gridCol w:w="1908"/>
        <w:gridCol w:w="1350"/>
        <w:gridCol w:w="1530"/>
        <w:gridCol w:w="1350"/>
        <w:gridCol w:w="1440"/>
        <w:gridCol w:w="1278"/>
      </w:tblGrid>
      <w:tr w:rsidR="004C7699" w:rsidRPr="004C7699" w:rsidTr="00D97A0F">
        <w:tc>
          <w:tcPr>
            <w:tcW w:w="1908" w:type="dxa"/>
            <w:shd w:val="clear" w:color="auto" w:fill="BFBFBF" w:themeFill="background1" w:themeFillShade="BF"/>
          </w:tcPr>
          <w:p w:rsidR="004C7699" w:rsidRPr="004C7699" w:rsidRDefault="004C7699" w:rsidP="004C7699">
            <w:pPr>
              <w:jc w:val="center"/>
              <w:rPr>
                <w:rFonts w:eastAsiaTheme="minorHAnsi" w:cs="Arial"/>
                <w:b/>
              </w:rPr>
            </w:pPr>
          </w:p>
          <w:p w:rsidR="004C7699" w:rsidRPr="004C7699" w:rsidRDefault="00D130F5" w:rsidP="004C7699">
            <w:pPr>
              <w:jc w:val="center"/>
              <w:rPr>
                <w:rFonts w:eastAsiaTheme="minorHAnsi" w:cs="Arial"/>
                <w:b/>
              </w:rPr>
            </w:pPr>
            <w:r>
              <w:rPr>
                <w:rFonts w:eastAsiaTheme="minorHAnsi" w:cs="Arial"/>
                <w:b/>
              </w:rPr>
              <w:t>Description</w:t>
            </w:r>
          </w:p>
        </w:tc>
        <w:tc>
          <w:tcPr>
            <w:tcW w:w="1350" w:type="dxa"/>
            <w:shd w:val="clear" w:color="auto" w:fill="BFBFBF" w:themeFill="background1" w:themeFillShade="BF"/>
          </w:tcPr>
          <w:p w:rsidR="004C7699" w:rsidRPr="004C7699" w:rsidRDefault="004C7699" w:rsidP="004C7699">
            <w:pPr>
              <w:jc w:val="center"/>
              <w:rPr>
                <w:rFonts w:eastAsiaTheme="minorHAnsi" w:cs="Arial"/>
                <w:b/>
              </w:rPr>
            </w:pPr>
          </w:p>
          <w:p w:rsidR="004C7699" w:rsidRPr="004C7699" w:rsidRDefault="004C7699" w:rsidP="004C7699">
            <w:pPr>
              <w:jc w:val="center"/>
              <w:rPr>
                <w:rFonts w:eastAsiaTheme="minorHAnsi" w:cs="Arial"/>
                <w:b/>
              </w:rPr>
            </w:pPr>
            <w:r w:rsidRPr="004C7699">
              <w:rPr>
                <w:rFonts w:eastAsiaTheme="minorHAnsi" w:cs="Arial"/>
                <w:b/>
              </w:rPr>
              <w:t>Date</w:t>
            </w:r>
          </w:p>
        </w:tc>
        <w:tc>
          <w:tcPr>
            <w:tcW w:w="1530" w:type="dxa"/>
            <w:shd w:val="clear" w:color="auto" w:fill="BFBFBF" w:themeFill="background1" w:themeFillShade="BF"/>
          </w:tcPr>
          <w:p w:rsidR="004C7699" w:rsidRPr="004C7699" w:rsidRDefault="004C7699" w:rsidP="004C7699">
            <w:pPr>
              <w:jc w:val="center"/>
              <w:rPr>
                <w:rFonts w:eastAsiaTheme="minorHAnsi" w:cs="Arial"/>
                <w:b/>
              </w:rPr>
            </w:pPr>
            <w:r w:rsidRPr="004C7699">
              <w:rPr>
                <w:rFonts w:eastAsiaTheme="minorHAnsi" w:cs="Arial"/>
                <w:b/>
              </w:rPr>
              <w:t>Original Cost</w:t>
            </w:r>
          </w:p>
        </w:tc>
        <w:tc>
          <w:tcPr>
            <w:tcW w:w="1350" w:type="dxa"/>
            <w:shd w:val="clear" w:color="auto" w:fill="BFBFBF" w:themeFill="background1" w:themeFillShade="BF"/>
          </w:tcPr>
          <w:p w:rsidR="004C7699" w:rsidRPr="004C7699" w:rsidRDefault="004C7699" w:rsidP="004C7699">
            <w:pPr>
              <w:jc w:val="center"/>
              <w:rPr>
                <w:rFonts w:eastAsiaTheme="minorHAnsi" w:cs="Arial"/>
                <w:b/>
              </w:rPr>
            </w:pPr>
            <w:r w:rsidRPr="004C7699">
              <w:rPr>
                <w:rFonts w:eastAsiaTheme="minorHAnsi" w:cs="Arial"/>
                <w:b/>
              </w:rPr>
              <w:t>Est. Life</w:t>
            </w:r>
          </w:p>
          <w:p w:rsidR="004C7699" w:rsidRPr="004C7699" w:rsidRDefault="004C7699" w:rsidP="004C7699">
            <w:pPr>
              <w:jc w:val="center"/>
              <w:rPr>
                <w:rFonts w:eastAsiaTheme="minorHAnsi" w:cs="Arial"/>
                <w:b/>
              </w:rPr>
            </w:pPr>
            <w:r w:rsidRPr="004C7699">
              <w:rPr>
                <w:rFonts w:eastAsiaTheme="minorHAnsi" w:cs="Arial"/>
                <w:b/>
              </w:rPr>
              <w:t xml:space="preserve"> in Years</w:t>
            </w:r>
          </w:p>
        </w:tc>
        <w:tc>
          <w:tcPr>
            <w:tcW w:w="1440" w:type="dxa"/>
            <w:shd w:val="clear" w:color="auto" w:fill="BFBFBF" w:themeFill="background1" w:themeFillShade="BF"/>
          </w:tcPr>
          <w:p w:rsidR="004C7699" w:rsidRPr="004C7699" w:rsidRDefault="004C7699" w:rsidP="004C7699">
            <w:pPr>
              <w:jc w:val="center"/>
              <w:rPr>
                <w:rFonts w:eastAsiaTheme="minorHAnsi" w:cs="Arial"/>
                <w:b/>
              </w:rPr>
            </w:pPr>
            <w:r w:rsidRPr="004C7699">
              <w:rPr>
                <w:rFonts w:eastAsiaTheme="minorHAnsi" w:cs="Arial"/>
                <w:b/>
              </w:rPr>
              <w:t>Salvage</w:t>
            </w:r>
          </w:p>
          <w:p w:rsidR="004C7699" w:rsidRPr="004C7699" w:rsidRDefault="004C7699" w:rsidP="004C7699">
            <w:pPr>
              <w:jc w:val="center"/>
              <w:rPr>
                <w:rFonts w:eastAsiaTheme="minorHAnsi" w:cs="Arial"/>
                <w:b/>
              </w:rPr>
            </w:pPr>
            <w:r w:rsidRPr="004C7699">
              <w:rPr>
                <w:rFonts w:eastAsiaTheme="minorHAnsi" w:cs="Arial"/>
                <w:b/>
              </w:rPr>
              <w:t>Value</w:t>
            </w:r>
          </w:p>
        </w:tc>
        <w:tc>
          <w:tcPr>
            <w:tcW w:w="1278" w:type="dxa"/>
            <w:shd w:val="clear" w:color="auto" w:fill="BFBFBF" w:themeFill="background1" w:themeFillShade="BF"/>
          </w:tcPr>
          <w:p w:rsidR="004C7699" w:rsidRPr="004C7699" w:rsidRDefault="004C7699" w:rsidP="004C7699">
            <w:pPr>
              <w:jc w:val="center"/>
              <w:rPr>
                <w:rFonts w:eastAsiaTheme="minorHAnsi" w:cs="Arial"/>
                <w:b/>
              </w:rPr>
            </w:pPr>
            <w:proofErr w:type="spellStart"/>
            <w:r w:rsidRPr="004C7699">
              <w:rPr>
                <w:rFonts w:eastAsiaTheme="minorHAnsi" w:cs="Arial"/>
                <w:b/>
              </w:rPr>
              <w:t>Depr</w:t>
            </w:r>
            <w:proofErr w:type="spellEnd"/>
            <w:r w:rsidRPr="004C7699">
              <w:rPr>
                <w:rFonts w:eastAsiaTheme="minorHAnsi" w:cs="Arial"/>
                <w:b/>
              </w:rPr>
              <w:t>.</w:t>
            </w:r>
          </w:p>
          <w:p w:rsidR="004C7699" w:rsidRPr="004C7699" w:rsidRDefault="004C7699" w:rsidP="004C7699">
            <w:pPr>
              <w:jc w:val="center"/>
              <w:rPr>
                <w:rFonts w:eastAsiaTheme="minorHAnsi" w:cs="Arial"/>
                <w:b/>
              </w:rPr>
            </w:pPr>
            <w:r w:rsidRPr="004C7699">
              <w:rPr>
                <w:rFonts w:eastAsiaTheme="minorHAnsi" w:cs="Arial"/>
                <w:b/>
              </w:rPr>
              <w:t>Method</w:t>
            </w:r>
          </w:p>
        </w:tc>
      </w:tr>
      <w:tr w:rsidR="004C7699" w:rsidRPr="004C7699" w:rsidTr="00D97A0F">
        <w:tc>
          <w:tcPr>
            <w:tcW w:w="1908" w:type="dxa"/>
          </w:tcPr>
          <w:p w:rsidR="004C7699" w:rsidRPr="004C7699" w:rsidRDefault="004C7699" w:rsidP="004C7699">
            <w:pPr>
              <w:rPr>
                <w:rFonts w:eastAsiaTheme="minorHAnsi" w:cs="Arial"/>
              </w:rPr>
            </w:pPr>
            <w:r w:rsidRPr="004C7699">
              <w:rPr>
                <w:rFonts w:eastAsiaTheme="minorHAnsi" w:cs="Arial"/>
              </w:rPr>
              <w:t>Fixtures</w:t>
            </w:r>
          </w:p>
        </w:tc>
        <w:tc>
          <w:tcPr>
            <w:tcW w:w="1350" w:type="dxa"/>
          </w:tcPr>
          <w:p w:rsidR="004C7699" w:rsidRPr="004C7699" w:rsidRDefault="004C7699" w:rsidP="004C7699">
            <w:pPr>
              <w:jc w:val="center"/>
              <w:rPr>
                <w:rFonts w:eastAsiaTheme="minorHAnsi" w:cs="Arial"/>
              </w:rPr>
            </w:pPr>
            <w:r w:rsidRPr="004C7699">
              <w:rPr>
                <w:rFonts w:eastAsiaTheme="minorHAnsi" w:cs="Arial"/>
              </w:rPr>
              <w:t>04-01-08</w:t>
            </w:r>
          </w:p>
        </w:tc>
        <w:tc>
          <w:tcPr>
            <w:tcW w:w="1530" w:type="dxa"/>
          </w:tcPr>
          <w:p w:rsidR="004C7699" w:rsidRPr="004C7699" w:rsidRDefault="004C7699" w:rsidP="004C7699">
            <w:pPr>
              <w:jc w:val="center"/>
              <w:rPr>
                <w:rFonts w:eastAsiaTheme="minorHAnsi" w:cs="Arial"/>
              </w:rPr>
            </w:pPr>
            <w:r w:rsidRPr="004C7699">
              <w:rPr>
                <w:rFonts w:eastAsiaTheme="minorHAnsi" w:cs="Arial"/>
              </w:rPr>
              <w:t>$57,000</w:t>
            </w:r>
          </w:p>
        </w:tc>
        <w:tc>
          <w:tcPr>
            <w:tcW w:w="1350" w:type="dxa"/>
          </w:tcPr>
          <w:p w:rsidR="004C7699" w:rsidRPr="004C7699" w:rsidRDefault="004C7699" w:rsidP="004C7699">
            <w:pPr>
              <w:jc w:val="center"/>
              <w:rPr>
                <w:rFonts w:eastAsiaTheme="minorHAnsi" w:cs="Arial"/>
              </w:rPr>
            </w:pPr>
            <w:r w:rsidRPr="004C7699">
              <w:rPr>
                <w:rFonts w:eastAsiaTheme="minorHAnsi" w:cs="Arial"/>
              </w:rPr>
              <w:t>7</w:t>
            </w:r>
          </w:p>
        </w:tc>
        <w:tc>
          <w:tcPr>
            <w:tcW w:w="1440" w:type="dxa"/>
          </w:tcPr>
          <w:p w:rsidR="004C7699" w:rsidRPr="004C7699" w:rsidRDefault="004C7699" w:rsidP="004C7699">
            <w:pPr>
              <w:jc w:val="center"/>
              <w:rPr>
                <w:rFonts w:eastAsiaTheme="minorHAnsi" w:cs="Arial"/>
              </w:rPr>
            </w:pPr>
            <w:r w:rsidRPr="004C7699">
              <w:rPr>
                <w:rFonts w:eastAsiaTheme="minorHAnsi" w:cs="Arial"/>
              </w:rPr>
              <w:t>$4,500</w:t>
            </w:r>
          </w:p>
        </w:tc>
        <w:tc>
          <w:tcPr>
            <w:tcW w:w="1278" w:type="dxa"/>
          </w:tcPr>
          <w:p w:rsidR="004C7699" w:rsidRPr="004C7699" w:rsidRDefault="004C7699" w:rsidP="004C7699">
            <w:pPr>
              <w:jc w:val="center"/>
              <w:rPr>
                <w:rFonts w:eastAsiaTheme="minorHAnsi" w:cs="Arial"/>
              </w:rPr>
            </w:pPr>
            <w:r w:rsidRPr="004C7699">
              <w:rPr>
                <w:rFonts w:eastAsiaTheme="minorHAnsi" w:cs="Arial"/>
              </w:rPr>
              <w:t>SL</w:t>
            </w:r>
          </w:p>
        </w:tc>
      </w:tr>
      <w:tr w:rsidR="004C7699" w:rsidRPr="004C7699" w:rsidTr="00D97A0F">
        <w:tc>
          <w:tcPr>
            <w:tcW w:w="1908" w:type="dxa"/>
          </w:tcPr>
          <w:p w:rsidR="004C7699" w:rsidRPr="004C7699" w:rsidRDefault="004C7699" w:rsidP="004C7699">
            <w:pPr>
              <w:rPr>
                <w:rFonts w:eastAsiaTheme="minorHAnsi" w:cs="Arial"/>
              </w:rPr>
            </w:pPr>
            <w:r w:rsidRPr="004C7699">
              <w:rPr>
                <w:rFonts w:eastAsiaTheme="minorHAnsi" w:cs="Arial"/>
              </w:rPr>
              <w:t>Computer Eq.</w:t>
            </w:r>
          </w:p>
        </w:tc>
        <w:tc>
          <w:tcPr>
            <w:tcW w:w="1350" w:type="dxa"/>
          </w:tcPr>
          <w:p w:rsidR="004C7699" w:rsidRPr="004C7699" w:rsidRDefault="004C7699" w:rsidP="004C7699">
            <w:pPr>
              <w:jc w:val="center"/>
              <w:rPr>
                <w:rFonts w:eastAsiaTheme="minorHAnsi" w:cs="Arial"/>
              </w:rPr>
            </w:pPr>
            <w:r w:rsidRPr="004C7699">
              <w:rPr>
                <w:rFonts w:eastAsiaTheme="minorHAnsi" w:cs="Arial"/>
              </w:rPr>
              <w:t>01-01-09</w:t>
            </w:r>
          </w:p>
        </w:tc>
        <w:tc>
          <w:tcPr>
            <w:tcW w:w="1530" w:type="dxa"/>
          </w:tcPr>
          <w:p w:rsidR="004C7699" w:rsidRPr="004C7699" w:rsidRDefault="004C7699" w:rsidP="004C7699">
            <w:pPr>
              <w:jc w:val="center"/>
              <w:rPr>
                <w:rFonts w:eastAsiaTheme="minorHAnsi" w:cs="Arial"/>
              </w:rPr>
            </w:pPr>
            <w:r w:rsidRPr="004C7699">
              <w:rPr>
                <w:rFonts w:eastAsiaTheme="minorHAnsi" w:cs="Arial"/>
              </w:rPr>
              <w:t>$32,000</w:t>
            </w:r>
          </w:p>
        </w:tc>
        <w:tc>
          <w:tcPr>
            <w:tcW w:w="1350" w:type="dxa"/>
          </w:tcPr>
          <w:p w:rsidR="004C7699" w:rsidRPr="004C7699" w:rsidRDefault="004C7699" w:rsidP="004C7699">
            <w:pPr>
              <w:jc w:val="center"/>
              <w:rPr>
                <w:rFonts w:eastAsiaTheme="minorHAnsi" w:cs="Arial"/>
              </w:rPr>
            </w:pPr>
            <w:r w:rsidRPr="004C7699">
              <w:rPr>
                <w:rFonts w:eastAsiaTheme="minorHAnsi" w:cs="Arial"/>
              </w:rPr>
              <w:t>5</w:t>
            </w:r>
          </w:p>
        </w:tc>
        <w:tc>
          <w:tcPr>
            <w:tcW w:w="1440" w:type="dxa"/>
          </w:tcPr>
          <w:p w:rsidR="004C7699" w:rsidRPr="004C7699" w:rsidRDefault="004C7699" w:rsidP="004C7699">
            <w:pPr>
              <w:jc w:val="center"/>
              <w:rPr>
                <w:rFonts w:eastAsiaTheme="minorHAnsi" w:cs="Arial"/>
              </w:rPr>
            </w:pPr>
            <w:r w:rsidRPr="004C7699">
              <w:rPr>
                <w:rFonts w:eastAsiaTheme="minorHAnsi" w:cs="Arial"/>
              </w:rPr>
              <w:t>$5,000</w:t>
            </w:r>
          </w:p>
        </w:tc>
        <w:tc>
          <w:tcPr>
            <w:tcW w:w="1278" w:type="dxa"/>
          </w:tcPr>
          <w:p w:rsidR="004C7699" w:rsidRPr="004C7699" w:rsidRDefault="004C7699" w:rsidP="004C7699">
            <w:pPr>
              <w:jc w:val="center"/>
              <w:rPr>
                <w:rFonts w:eastAsiaTheme="minorHAnsi" w:cs="Arial"/>
              </w:rPr>
            </w:pPr>
            <w:r w:rsidRPr="004C7699">
              <w:rPr>
                <w:rFonts w:eastAsiaTheme="minorHAnsi" w:cs="Arial"/>
              </w:rPr>
              <w:t>DDB</w:t>
            </w:r>
          </w:p>
        </w:tc>
      </w:tr>
    </w:tbl>
    <w:p w:rsidR="004C7699" w:rsidRDefault="004C7699" w:rsidP="004C7699">
      <w:pPr>
        <w:ind w:left="720"/>
        <w:rPr>
          <w:rFonts w:eastAsiaTheme="minorHAnsi" w:cs="Arial"/>
        </w:rPr>
      </w:pPr>
    </w:p>
    <w:p w:rsidR="00BC3232" w:rsidRDefault="00BC3232" w:rsidP="004C7699">
      <w:pPr>
        <w:ind w:left="720"/>
        <w:rPr>
          <w:rFonts w:eastAsiaTheme="minorHAnsi" w:cs="Arial"/>
        </w:rPr>
      </w:pPr>
    </w:p>
    <w:p w:rsidR="00BC3232" w:rsidRDefault="00BC3232" w:rsidP="004C7699">
      <w:pPr>
        <w:ind w:left="720"/>
        <w:rPr>
          <w:rFonts w:eastAsiaTheme="minorHAnsi" w:cs="Arial"/>
        </w:rPr>
      </w:pPr>
    </w:p>
    <w:p w:rsidR="00BC3232" w:rsidRDefault="00BC3232" w:rsidP="004C7699">
      <w:pPr>
        <w:ind w:left="720"/>
        <w:rPr>
          <w:rFonts w:eastAsiaTheme="minorHAnsi" w:cs="Arial"/>
        </w:rPr>
      </w:pPr>
    </w:p>
    <w:p w:rsidR="00BC3232" w:rsidRDefault="00BC3232" w:rsidP="00BC3232">
      <w:pPr>
        <w:jc w:val="center"/>
        <w:rPr>
          <w:rFonts w:eastAsiaTheme="minorHAnsi" w:cs="Arial"/>
          <w:b/>
          <w:i/>
          <w:sz w:val="28"/>
          <w:szCs w:val="28"/>
        </w:rPr>
      </w:pPr>
      <w:r w:rsidRPr="004C7699">
        <w:rPr>
          <w:rFonts w:eastAsiaTheme="minorHAnsi" w:cs="Arial"/>
          <w:b/>
          <w:i/>
          <w:sz w:val="28"/>
          <w:szCs w:val="28"/>
        </w:rPr>
        <w:lastRenderedPageBreak/>
        <w:t xml:space="preserve">Table </w:t>
      </w:r>
      <w:proofErr w:type="gramStart"/>
      <w:r>
        <w:rPr>
          <w:rFonts w:eastAsiaTheme="minorHAnsi" w:cs="Arial"/>
          <w:b/>
          <w:i/>
          <w:sz w:val="28"/>
          <w:szCs w:val="28"/>
        </w:rPr>
        <w:t>2</w:t>
      </w:r>
      <w:r w:rsidRPr="004C7699">
        <w:rPr>
          <w:rFonts w:eastAsiaTheme="minorHAnsi" w:cs="Arial"/>
          <w:b/>
          <w:i/>
          <w:sz w:val="28"/>
          <w:szCs w:val="28"/>
        </w:rPr>
        <w:t xml:space="preserve">  (</w:t>
      </w:r>
      <w:proofErr w:type="gramEnd"/>
      <w:r w:rsidRPr="004C7699">
        <w:rPr>
          <w:rFonts w:eastAsiaTheme="minorHAnsi" w:cs="Arial"/>
          <w:b/>
          <w:i/>
          <w:sz w:val="28"/>
          <w:szCs w:val="28"/>
        </w:rPr>
        <w:t>continued)</w:t>
      </w:r>
    </w:p>
    <w:p w:rsidR="00700A5F" w:rsidRPr="008E62F5" w:rsidRDefault="00700A5F" w:rsidP="00BC3232">
      <w:pPr>
        <w:jc w:val="center"/>
        <w:rPr>
          <w:rFonts w:eastAsiaTheme="minorHAnsi" w:cs="Arial"/>
          <w:b/>
          <w:i/>
          <w:sz w:val="16"/>
          <w:szCs w:val="16"/>
        </w:rPr>
      </w:pPr>
    </w:p>
    <w:p w:rsidR="004C7699" w:rsidRPr="00FF3817" w:rsidRDefault="004C7699" w:rsidP="004C7699">
      <w:pPr>
        <w:numPr>
          <w:ilvl w:val="0"/>
          <w:numId w:val="3"/>
        </w:numPr>
        <w:spacing w:after="200" w:line="276" w:lineRule="auto"/>
        <w:rPr>
          <w:rFonts w:eastAsiaTheme="minorHAnsi" w:cs="Arial"/>
          <w:sz w:val="22"/>
          <w:szCs w:val="22"/>
        </w:rPr>
      </w:pPr>
      <w:r w:rsidRPr="00FF3817">
        <w:rPr>
          <w:rFonts w:eastAsiaTheme="minorHAnsi" w:cs="Arial"/>
          <w:sz w:val="22"/>
          <w:szCs w:val="22"/>
        </w:rPr>
        <w:t>The company uses the periodic inventory system and the specific identification method.  The physical inventory on 12-31-11 consists of:</w:t>
      </w:r>
    </w:p>
    <w:tbl>
      <w:tblPr>
        <w:tblStyle w:val="TableGrid1"/>
        <w:tblW w:w="0" w:type="auto"/>
        <w:tblInd w:w="2538" w:type="dxa"/>
        <w:tblLook w:val="04A0" w:firstRow="1" w:lastRow="0" w:firstColumn="1" w:lastColumn="0" w:noHBand="0" w:noVBand="1"/>
      </w:tblPr>
      <w:tblGrid>
        <w:gridCol w:w="2880"/>
        <w:gridCol w:w="1170"/>
      </w:tblGrid>
      <w:tr w:rsidR="00FF3817" w:rsidRPr="00FF3817" w:rsidTr="00FF3817">
        <w:tc>
          <w:tcPr>
            <w:tcW w:w="2880" w:type="dxa"/>
            <w:tcBorders>
              <w:top w:val="nil"/>
              <w:left w:val="nil"/>
            </w:tcBorders>
          </w:tcPr>
          <w:p w:rsidR="00FF3817" w:rsidRPr="00FF3817" w:rsidRDefault="00FF3817" w:rsidP="004C7699">
            <w:pPr>
              <w:rPr>
                <w:rFonts w:eastAsiaTheme="minorHAnsi" w:cs="Arial"/>
                <w:sz w:val="22"/>
                <w:szCs w:val="22"/>
              </w:rPr>
            </w:pPr>
          </w:p>
        </w:tc>
        <w:tc>
          <w:tcPr>
            <w:tcW w:w="1170" w:type="dxa"/>
            <w:vAlign w:val="center"/>
          </w:tcPr>
          <w:p w:rsidR="00FF3817" w:rsidRPr="00FF3817" w:rsidRDefault="00FF3817" w:rsidP="00FF3817">
            <w:pPr>
              <w:jc w:val="center"/>
              <w:rPr>
                <w:rFonts w:eastAsiaTheme="minorHAnsi" w:cs="Arial"/>
                <w:b/>
                <w:sz w:val="20"/>
                <w:szCs w:val="20"/>
              </w:rPr>
            </w:pPr>
            <w:r w:rsidRPr="00FF3817">
              <w:rPr>
                <w:rFonts w:eastAsiaTheme="minorHAnsi" w:cs="Arial"/>
                <w:b/>
                <w:sz w:val="20"/>
                <w:szCs w:val="20"/>
              </w:rPr>
              <w:t>Per Unit</w:t>
            </w:r>
          </w:p>
        </w:tc>
      </w:tr>
      <w:tr w:rsidR="004C7699" w:rsidRPr="00FF3817" w:rsidTr="00FF3817">
        <w:tc>
          <w:tcPr>
            <w:tcW w:w="2880" w:type="dxa"/>
          </w:tcPr>
          <w:p w:rsidR="004C7699" w:rsidRPr="00FF3817" w:rsidRDefault="004C7699" w:rsidP="004C7699">
            <w:pPr>
              <w:rPr>
                <w:rFonts w:eastAsiaTheme="minorHAnsi" w:cs="Arial"/>
                <w:sz w:val="22"/>
                <w:szCs w:val="22"/>
              </w:rPr>
            </w:pPr>
            <w:r w:rsidRPr="00FF3817">
              <w:rPr>
                <w:rFonts w:eastAsiaTheme="minorHAnsi" w:cs="Arial"/>
                <w:sz w:val="22"/>
                <w:szCs w:val="22"/>
              </w:rPr>
              <w:t xml:space="preserve">  10 units purchased for</w:t>
            </w:r>
          </w:p>
        </w:tc>
        <w:tc>
          <w:tcPr>
            <w:tcW w:w="1170" w:type="dxa"/>
          </w:tcPr>
          <w:p w:rsidR="004C7699" w:rsidRPr="00FF3817" w:rsidRDefault="004C7699" w:rsidP="00FF3817">
            <w:pPr>
              <w:jc w:val="center"/>
              <w:rPr>
                <w:rFonts w:eastAsiaTheme="minorHAnsi" w:cs="Arial"/>
                <w:sz w:val="22"/>
                <w:szCs w:val="22"/>
              </w:rPr>
            </w:pPr>
            <w:r w:rsidRPr="00FF3817">
              <w:rPr>
                <w:rFonts w:eastAsiaTheme="minorHAnsi" w:cs="Arial"/>
                <w:sz w:val="22"/>
                <w:szCs w:val="22"/>
              </w:rPr>
              <w:t>$160</w:t>
            </w:r>
          </w:p>
        </w:tc>
      </w:tr>
      <w:tr w:rsidR="004C7699" w:rsidRPr="00FF3817" w:rsidTr="00FF3817">
        <w:tc>
          <w:tcPr>
            <w:tcW w:w="2880" w:type="dxa"/>
          </w:tcPr>
          <w:p w:rsidR="004C7699" w:rsidRPr="00FF3817" w:rsidRDefault="004C7699" w:rsidP="004C7699">
            <w:pPr>
              <w:rPr>
                <w:rFonts w:eastAsiaTheme="minorHAnsi" w:cs="Arial"/>
                <w:sz w:val="22"/>
                <w:szCs w:val="22"/>
              </w:rPr>
            </w:pPr>
            <w:r w:rsidRPr="00FF3817">
              <w:rPr>
                <w:rFonts w:eastAsiaTheme="minorHAnsi" w:cs="Arial"/>
                <w:sz w:val="22"/>
                <w:szCs w:val="22"/>
              </w:rPr>
              <w:t>140 units purchased for</w:t>
            </w:r>
          </w:p>
        </w:tc>
        <w:tc>
          <w:tcPr>
            <w:tcW w:w="1170" w:type="dxa"/>
          </w:tcPr>
          <w:p w:rsidR="004C7699" w:rsidRPr="00FF3817" w:rsidRDefault="004C7699" w:rsidP="00FF3817">
            <w:pPr>
              <w:jc w:val="center"/>
              <w:rPr>
                <w:rFonts w:eastAsiaTheme="minorHAnsi" w:cs="Arial"/>
                <w:sz w:val="22"/>
                <w:szCs w:val="22"/>
              </w:rPr>
            </w:pPr>
            <w:r w:rsidRPr="00FF3817">
              <w:rPr>
                <w:rFonts w:eastAsiaTheme="minorHAnsi" w:cs="Arial"/>
                <w:sz w:val="22"/>
                <w:szCs w:val="22"/>
              </w:rPr>
              <w:t>$165</w:t>
            </w:r>
          </w:p>
        </w:tc>
      </w:tr>
      <w:tr w:rsidR="004C7699" w:rsidRPr="00FF3817" w:rsidTr="00FF3817">
        <w:tc>
          <w:tcPr>
            <w:tcW w:w="2880" w:type="dxa"/>
          </w:tcPr>
          <w:p w:rsidR="004C7699" w:rsidRPr="00FF3817" w:rsidRDefault="004C7699" w:rsidP="004C7699">
            <w:pPr>
              <w:rPr>
                <w:rFonts w:eastAsiaTheme="minorHAnsi" w:cs="Arial"/>
                <w:sz w:val="22"/>
                <w:szCs w:val="22"/>
              </w:rPr>
            </w:pPr>
            <w:r w:rsidRPr="00FF3817">
              <w:rPr>
                <w:rFonts w:eastAsiaTheme="minorHAnsi" w:cs="Arial"/>
                <w:sz w:val="22"/>
                <w:szCs w:val="22"/>
              </w:rPr>
              <w:t>115 units purchased for</w:t>
            </w:r>
          </w:p>
        </w:tc>
        <w:tc>
          <w:tcPr>
            <w:tcW w:w="1170" w:type="dxa"/>
          </w:tcPr>
          <w:p w:rsidR="004C7699" w:rsidRPr="00FF3817" w:rsidRDefault="004C7699" w:rsidP="00FF3817">
            <w:pPr>
              <w:jc w:val="center"/>
              <w:rPr>
                <w:rFonts w:eastAsiaTheme="minorHAnsi" w:cs="Arial"/>
                <w:sz w:val="22"/>
                <w:szCs w:val="22"/>
              </w:rPr>
            </w:pPr>
            <w:r w:rsidRPr="00FF3817">
              <w:rPr>
                <w:rFonts w:eastAsiaTheme="minorHAnsi" w:cs="Arial"/>
                <w:sz w:val="22"/>
                <w:szCs w:val="22"/>
              </w:rPr>
              <w:t>$168</w:t>
            </w:r>
          </w:p>
        </w:tc>
        <w:bookmarkStart w:id="0" w:name="_GoBack"/>
        <w:bookmarkEnd w:id="0"/>
      </w:tr>
      <w:tr w:rsidR="004C7699" w:rsidRPr="00FF3817" w:rsidTr="00FF3817">
        <w:tc>
          <w:tcPr>
            <w:tcW w:w="2880" w:type="dxa"/>
          </w:tcPr>
          <w:p w:rsidR="004C7699" w:rsidRPr="00FF3817" w:rsidRDefault="004C7699" w:rsidP="004C7699">
            <w:pPr>
              <w:rPr>
                <w:rFonts w:eastAsiaTheme="minorHAnsi" w:cs="Arial"/>
                <w:sz w:val="22"/>
                <w:szCs w:val="22"/>
              </w:rPr>
            </w:pPr>
            <w:r w:rsidRPr="00FF3817">
              <w:rPr>
                <w:rFonts w:eastAsiaTheme="minorHAnsi" w:cs="Arial"/>
                <w:sz w:val="22"/>
                <w:szCs w:val="22"/>
              </w:rPr>
              <w:t xml:space="preserve">  13 units purchased for</w:t>
            </w:r>
          </w:p>
        </w:tc>
        <w:tc>
          <w:tcPr>
            <w:tcW w:w="1170" w:type="dxa"/>
          </w:tcPr>
          <w:p w:rsidR="004C7699" w:rsidRPr="00FF3817" w:rsidRDefault="004C7699" w:rsidP="00FF3817">
            <w:pPr>
              <w:jc w:val="center"/>
              <w:rPr>
                <w:rFonts w:eastAsiaTheme="minorHAnsi" w:cs="Arial"/>
                <w:sz w:val="22"/>
                <w:szCs w:val="22"/>
              </w:rPr>
            </w:pPr>
            <w:r w:rsidRPr="00FF3817">
              <w:rPr>
                <w:rFonts w:eastAsiaTheme="minorHAnsi" w:cs="Arial"/>
                <w:sz w:val="22"/>
                <w:szCs w:val="22"/>
              </w:rPr>
              <w:t>$175</w:t>
            </w:r>
          </w:p>
        </w:tc>
      </w:tr>
      <w:tr w:rsidR="004C7699" w:rsidRPr="00FF3817" w:rsidTr="00FF3817">
        <w:tc>
          <w:tcPr>
            <w:tcW w:w="2880" w:type="dxa"/>
          </w:tcPr>
          <w:p w:rsidR="004C7699" w:rsidRPr="00FF3817" w:rsidRDefault="004C7699" w:rsidP="004C7699">
            <w:pPr>
              <w:rPr>
                <w:rFonts w:eastAsiaTheme="minorHAnsi" w:cs="Arial"/>
                <w:sz w:val="22"/>
                <w:szCs w:val="22"/>
              </w:rPr>
            </w:pPr>
            <w:r w:rsidRPr="00FF3817">
              <w:rPr>
                <w:rFonts w:eastAsiaTheme="minorHAnsi" w:cs="Arial"/>
                <w:sz w:val="22"/>
                <w:szCs w:val="22"/>
              </w:rPr>
              <w:t xml:space="preserve">    9 units purchased for</w:t>
            </w:r>
          </w:p>
        </w:tc>
        <w:tc>
          <w:tcPr>
            <w:tcW w:w="1170" w:type="dxa"/>
          </w:tcPr>
          <w:p w:rsidR="004C7699" w:rsidRPr="00FF3817" w:rsidRDefault="004C7699" w:rsidP="00FF3817">
            <w:pPr>
              <w:jc w:val="center"/>
              <w:rPr>
                <w:rFonts w:eastAsiaTheme="minorHAnsi" w:cs="Arial"/>
                <w:sz w:val="22"/>
                <w:szCs w:val="22"/>
              </w:rPr>
            </w:pPr>
            <w:r w:rsidRPr="00FF3817">
              <w:rPr>
                <w:rFonts w:eastAsiaTheme="minorHAnsi" w:cs="Arial"/>
                <w:sz w:val="22"/>
                <w:szCs w:val="22"/>
              </w:rPr>
              <w:t>$170</w:t>
            </w:r>
          </w:p>
        </w:tc>
      </w:tr>
    </w:tbl>
    <w:p w:rsidR="00BC3232" w:rsidRPr="00FF3817" w:rsidRDefault="00BC3232" w:rsidP="00BC3232">
      <w:pPr>
        <w:spacing w:after="200" w:line="276" w:lineRule="auto"/>
        <w:ind w:left="360"/>
        <w:contextualSpacing/>
        <w:rPr>
          <w:rFonts w:eastAsiaTheme="minorEastAsia" w:cs="Arial"/>
          <w:sz w:val="22"/>
          <w:szCs w:val="22"/>
        </w:rPr>
      </w:pPr>
    </w:p>
    <w:p w:rsidR="004C7699" w:rsidRPr="00FF3817" w:rsidRDefault="004C7699" w:rsidP="004C7699">
      <w:pPr>
        <w:numPr>
          <w:ilvl w:val="0"/>
          <w:numId w:val="3"/>
        </w:numPr>
        <w:spacing w:after="200" w:line="276" w:lineRule="auto"/>
        <w:contextualSpacing/>
        <w:rPr>
          <w:rFonts w:eastAsiaTheme="minorEastAsia" w:cs="Arial"/>
          <w:sz w:val="22"/>
          <w:szCs w:val="22"/>
        </w:rPr>
      </w:pPr>
      <w:r w:rsidRPr="00FF3817">
        <w:rPr>
          <w:rFonts w:eastAsiaTheme="minorEastAsia" w:cs="Arial"/>
          <w:sz w:val="22"/>
          <w:szCs w:val="22"/>
        </w:rPr>
        <w:t>Tumbleweed purchased land for future use in the year 2010.</w:t>
      </w:r>
    </w:p>
    <w:p w:rsidR="004C7699" w:rsidRPr="00FF3817" w:rsidRDefault="004C7699" w:rsidP="004C7699">
      <w:pPr>
        <w:numPr>
          <w:ilvl w:val="0"/>
          <w:numId w:val="3"/>
        </w:numPr>
        <w:spacing w:after="200" w:line="276" w:lineRule="auto"/>
        <w:contextualSpacing/>
        <w:rPr>
          <w:rFonts w:eastAsiaTheme="minorEastAsia" w:cs="Arial"/>
          <w:sz w:val="22"/>
          <w:szCs w:val="22"/>
        </w:rPr>
      </w:pPr>
      <w:r w:rsidRPr="00FF3817">
        <w:rPr>
          <w:rFonts w:eastAsiaTheme="minorEastAsia" w:cs="Arial"/>
          <w:sz w:val="22"/>
          <w:szCs w:val="22"/>
        </w:rPr>
        <w:t>On November 29, 2011, Tumbleweed borrowed $42,000 from Infinity Bank by signing a 90-day, 6% interest-bearing promissory note.  (This is the only time the company has ever had to borrow money from any source.)  The bookkeeper for Tumbleweed recorded correctly the deposit of the loan amount, but knows nothing about end-of-year accruals and deferrals.</w:t>
      </w:r>
      <w:r w:rsidR="00660141" w:rsidRPr="00FF3817">
        <w:rPr>
          <w:rFonts w:eastAsiaTheme="minorEastAsia" w:cs="Arial"/>
          <w:sz w:val="22"/>
          <w:szCs w:val="22"/>
        </w:rPr>
        <w:t xml:space="preserve">  The maturity value is $42,630.</w:t>
      </w:r>
    </w:p>
    <w:p w:rsidR="008E62F5" w:rsidRPr="00FF3817" w:rsidRDefault="004C7699" w:rsidP="008E62F5">
      <w:pPr>
        <w:numPr>
          <w:ilvl w:val="0"/>
          <w:numId w:val="3"/>
        </w:numPr>
        <w:spacing w:after="200" w:line="276" w:lineRule="auto"/>
        <w:contextualSpacing/>
        <w:rPr>
          <w:rFonts w:eastAsiaTheme="minorEastAsia" w:cs="Arial"/>
          <w:sz w:val="22"/>
          <w:szCs w:val="22"/>
        </w:rPr>
      </w:pPr>
      <w:r w:rsidRPr="00FF3817">
        <w:rPr>
          <w:rFonts w:eastAsiaTheme="minorEastAsia" w:cs="Arial"/>
          <w:sz w:val="22"/>
          <w:szCs w:val="22"/>
        </w:rPr>
        <w:t xml:space="preserve">On December </w:t>
      </w:r>
      <w:r w:rsidR="0043462D" w:rsidRPr="00FF3817">
        <w:rPr>
          <w:rFonts w:eastAsiaTheme="minorEastAsia" w:cs="Arial"/>
          <w:sz w:val="22"/>
          <w:szCs w:val="22"/>
        </w:rPr>
        <w:t>26</w:t>
      </w:r>
      <w:r w:rsidRPr="00FF3817">
        <w:rPr>
          <w:rFonts w:eastAsiaTheme="minorEastAsia" w:cs="Arial"/>
          <w:sz w:val="22"/>
          <w:szCs w:val="22"/>
        </w:rPr>
        <w:t xml:space="preserve">, 2011 a customer paid Tumbleweed a deposit of $1,500 for a special order of merchandise.  </w:t>
      </w:r>
      <w:r w:rsidR="008E62F5" w:rsidRPr="00FF3817">
        <w:rPr>
          <w:rFonts w:eastAsiaTheme="minorEastAsia" w:cs="Arial"/>
          <w:sz w:val="22"/>
          <w:szCs w:val="22"/>
        </w:rPr>
        <w:t>No one</w:t>
      </w:r>
      <w:r w:rsidRPr="00FF3817">
        <w:rPr>
          <w:rFonts w:eastAsiaTheme="minorEastAsia" w:cs="Arial"/>
          <w:sz w:val="22"/>
          <w:szCs w:val="22"/>
        </w:rPr>
        <w:t xml:space="preserve"> had ever placed a special order before</w:t>
      </w:r>
      <w:r w:rsidR="0043462D" w:rsidRPr="00FF3817">
        <w:rPr>
          <w:rFonts w:eastAsiaTheme="minorEastAsia" w:cs="Arial"/>
          <w:sz w:val="22"/>
          <w:szCs w:val="22"/>
        </w:rPr>
        <w:t>,</w:t>
      </w:r>
      <w:r w:rsidR="008E62F5" w:rsidRPr="00FF3817">
        <w:rPr>
          <w:rFonts w:eastAsiaTheme="minorEastAsia" w:cs="Arial"/>
          <w:sz w:val="22"/>
          <w:szCs w:val="22"/>
        </w:rPr>
        <w:t xml:space="preserve"> so the bookkeeper did not know how to handle this transaction</w:t>
      </w:r>
      <w:r w:rsidRPr="00FF3817">
        <w:rPr>
          <w:rFonts w:eastAsiaTheme="minorEastAsia" w:cs="Arial"/>
          <w:sz w:val="22"/>
          <w:szCs w:val="22"/>
        </w:rPr>
        <w:t>.</w:t>
      </w:r>
      <w:r w:rsidR="0043462D" w:rsidRPr="00FF3817">
        <w:rPr>
          <w:rFonts w:eastAsiaTheme="minorEastAsia" w:cs="Arial"/>
          <w:sz w:val="22"/>
          <w:szCs w:val="22"/>
        </w:rPr>
        <w:t xml:space="preserve">  So the payment was recorded like a regular sale.</w:t>
      </w:r>
      <w:r w:rsidRPr="00FF3817">
        <w:rPr>
          <w:rFonts w:eastAsiaTheme="minorEastAsia" w:cs="Arial"/>
          <w:sz w:val="22"/>
          <w:szCs w:val="22"/>
        </w:rPr>
        <w:t xml:space="preserve">  Tumbleweed</w:t>
      </w:r>
      <w:r w:rsidR="008E62F5" w:rsidRPr="00FF3817">
        <w:rPr>
          <w:rFonts w:eastAsiaTheme="minorEastAsia" w:cs="Arial"/>
          <w:sz w:val="22"/>
          <w:szCs w:val="22"/>
        </w:rPr>
        <w:t xml:space="preserve"> contacted a supplier who may be able to produce the item, but cannot confirm this until January 5, 2012.  The customer was updated regarding the progress of the special order</w:t>
      </w:r>
      <w:r w:rsidR="00412C7D" w:rsidRPr="00FF3817">
        <w:rPr>
          <w:rFonts w:eastAsiaTheme="minorEastAsia" w:cs="Arial"/>
          <w:sz w:val="22"/>
          <w:szCs w:val="22"/>
        </w:rPr>
        <w:t xml:space="preserve"> and will wait for word in January.</w:t>
      </w:r>
    </w:p>
    <w:p w:rsidR="004C7699" w:rsidRPr="00FF3817" w:rsidRDefault="004C7699" w:rsidP="004C7699">
      <w:pPr>
        <w:numPr>
          <w:ilvl w:val="0"/>
          <w:numId w:val="3"/>
        </w:numPr>
        <w:spacing w:after="200" w:line="276" w:lineRule="auto"/>
        <w:contextualSpacing/>
        <w:rPr>
          <w:rFonts w:eastAsiaTheme="minorEastAsia" w:cs="Arial"/>
          <w:sz w:val="22"/>
          <w:szCs w:val="22"/>
        </w:rPr>
      </w:pPr>
      <w:r w:rsidRPr="00FF3817">
        <w:rPr>
          <w:rFonts w:eastAsiaTheme="minorEastAsia" w:cs="Arial"/>
          <w:sz w:val="22"/>
          <w:szCs w:val="22"/>
        </w:rPr>
        <w:t xml:space="preserve">Tumbleweed, Inc. is a closely held corporation with 20,000 shares of common stock authorized with a par value of $10 each.  In 2008 Tumbleweed issued the following shares at par value: </w:t>
      </w:r>
    </w:p>
    <w:tbl>
      <w:tblPr>
        <w:tblStyle w:val="TableGrid1"/>
        <w:tblW w:w="0" w:type="auto"/>
        <w:tblInd w:w="3168" w:type="dxa"/>
        <w:tblLook w:val="04A0" w:firstRow="1" w:lastRow="0" w:firstColumn="1" w:lastColumn="0" w:noHBand="0" w:noVBand="1"/>
      </w:tblPr>
      <w:tblGrid>
        <w:gridCol w:w="1710"/>
        <w:gridCol w:w="1620"/>
      </w:tblGrid>
      <w:tr w:rsidR="004C7699" w:rsidRPr="00FF3817" w:rsidTr="00C02531">
        <w:tc>
          <w:tcPr>
            <w:tcW w:w="1710" w:type="dxa"/>
            <w:shd w:val="clear" w:color="auto" w:fill="BFBFBF" w:themeFill="background1" w:themeFillShade="BF"/>
          </w:tcPr>
          <w:p w:rsidR="004C7699" w:rsidRPr="00FF3817" w:rsidRDefault="004C7699" w:rsidP="004C7699">
            <w:pPr>
              <w:contextualSpacing/>
              <w:rPr>
                <w:rFonts w:eastAsiaTheme="minorEastAsia" w:cs="Arial"/>
                <w:b/>
                <w:sz w:val="22"/>
                <w:szCs w:val="22"/>
              </w:rPr>
            </w:pPr>
            <w:r w:rsidRPr="00FF3817">
              <w:rPr>
                <w:rFonts w:eastAsiaTheme="minorEastAsia" w:cs="Arial"/>
                <w:b/>
                <w:sz w:val="22"/>
                <w:szCs w:val="22"/>
              </w:rPr>
              <w:t>Name</w:t>
            </w:r>
          </w:p>
        </w:tc>
        <w:tc>
          <w:tcPr>
            <w:tcW w:w="1620" w:type="dxa"/>
            <w:shd w:val="clear" w:color="auto" w:fill="BFBFBF" w:themeFill="background1" w:themeFillShade="BF"/>
          </w:tcPr>
          <w:p w:rsidR="004C7699" w:rsidRPr="00FF3817" w:rsidRDefault="004C7699" w:rsidP="004C7699">
            <w:pPr>
              <w:contextualSpacing/>
              <w:rPr>
                <w:rFonts w:eastAsiaTheme="minorEastAsia" w:cs="Arial"/>
                <w:b/>
                <w:sz w:val="22"/>
                <w:szCs w:val="22"/>
              </w:rPr>
            </w:pPr>
            <w:r w:rsidRPr="00FF3817">
              <w:rPr>
                <w:rFonts w:eastAsiaTheme="minorEastAsia" w:cs="Arial"/>
                <w:b/>
                <w:sz w:val="22"/>
                <w:szCs w:val="22"/>
              </w:rPr>
              <w:t># of shares</w:t>
            </w:r>
          </w:p>
        </w:tc>
      </w:tr>
      <w:tr w:rsidR="004C7699" w:rsidRPr="00FF3817" w:rsidTr="00BC3232">
        <w:tc>
          <w:tcPr>
            <w:tcW w:w="1710" w:type="dxa"/>
          </w:tcPr>
          <w:p w:rsidR="004C7699" w:rsidRPr="00FF3817" w:rsidRDefault="004C7699" w:rsidP="004C7699">
            <w:pPr>
              <w:contextualSpacing/>
              <w:rPr>
                <w:rFonts w:eastAsiaTheme="minorEastAsia" w:cs="Arial"/>
                <w:sz w:val="22"/>
                <w:szCs w:val="22"/>
              </w:rPr>
            </w:pPr>
            <w:r w:rsidRPr="00FF3817">
              <w:rPr>
                <w:rFonts w:eastAsiaTheme="minorEastAsia" w:cs="Arial"/>
                <w:sz w:val="22"/>
                <w:szCs w:val="22"/>
              </w:rPr>
              <w:t>Barbara</w:t>
            </w:r>
          </w:p>
        </w:tc>
        <w:tc>
          <w:tcPr>
            <w:tcW w:w="1620" w:type="dxa"/>
          </w:tcPr>
          <w:p w:rsidR="004C7699" w:rsidRPr="00FF3817" w:rsidRDefault="004C7699" w:rsidP="004C7699">
            <w:pPr>
              <w:contextualSpacing/>
              <w:jc w:val="center"/>
              <w:rPr>
                <w:rFonts w:eastAsiaTheme="minorEastAsia" w:cs="Arial"/>
                <w:sz w:val="22"/>
                <w:szCs w:val="22"/>
              </w:rPr>
            </w:pPr>
            <w:r w:rsidRPr="00FF3817">
              <w:rPr>
                <w:rFonts w:eastAsiaTheme="minorEastAsia" w:cs="Arial"/>
                <w:sz w:val="22"/>
                <w:szCs w:val="22"/>
              </w:rPr>
              <w:t>1,000</w:t>
            </w:r>
          </w:p>
        </w:tc>
      </w:tr>
      <w:tr w:rsidR="004C7699" w:rsidRPr="00FF3817" w:rsidTr="00BC3232">
        <w:tc>
          <w:tcPr>
            <w:tcW w:w="1710" w:type="dxa"/>
          </w:tcPr>
          <w:p w:rsidR="004C7699" w:rsidRPr="00FF3817" w:rsidRDefault="004C7699" w:rsidP="004C7699">
            <w:pPr>
              <w:contextualSpacing/>
              <w:rPr>
                <w:rFonts w:eastAsiaTheme="minorEastAsia" w:cs="Arial"/>
                <w:sz w:val="22"/>
                <w:szCs w:val="22"/>
              </w:rPr>
            </w:pPr>
            <w:r w:rsidRPr="00FF3817">
              <w:rPr>
                <w:rFonts w:eastAsiaTheme="minorEastAsia" w:cs="Arial"/>
                <w:sz w:val="22"/>
                <w:szCs w:val="22"/>
              </w:rPr>
              <w:t>Ben</w:t>
            </w:r>
          </w:p>
        </w:tc>
        <w:tc>
          <w:tcPr>
            <w:tcW w:w="1620" w:type="dxa"/>
          </w:tcPr>
          <w:p w:rsidR="004C7699" w:rsidRPr="00FF3817" w:rsidRDefault="004C7699" w:rsidP="004C7699">
            <w:pPr>
              <w:contextualSpacing/>
              <w:jc w:val="center"/>
              <w:rPr>
                <w:rFonts w:eastAsiaTheme="minorEastAsia" w:cs="Arial"/>
                <w:sz w:val="22"/>
                <w:szCs w:val="22"/>
              </w:rPr>
            </w:pPr>
            <w:r w:rsidRPr="00FF3817">
              <w:rPr>
                <w:rFonts w:eastAsiaTheme="minorEastAsia" w:cs="Arial"/>
                <w:sz w:val="22"/>
                <w:szCs w:val="22"/>
              </w:rPr>
              <w:t>1,000</w:t>
            </w:r>
          </w:p>
        </w:tc>
      </w:tr>
      <w:tr w:rsidR="004C7699" w:rsidRPr="00FF3817" w:rsidTr="00BC3232">
        <w:tc>
          <w:tcPr>
            <w:tcW w:w="1710" w:type="dxa"/>
          </w:tcPr>
          <w:p w:rsidR="004C7699" w:rsidRPr="00FF3817" w:rsidRDefault="004C7699" w:rsidP="004C7699">
            <w:pPr>
              <w:contextualSpacing/>
              <w:rPr>
                <w:rFonts w:eastAsiaTheme="minorEastAsia" w:cs="Arial"/>
                <w:sz w:val="22"/>
                <w:szCs w:val="22"/>
              </w:rPr>
            </w:pPr>
            <w:r w:rsidRPr="00FF3817">
              <w:rPr>
                <w:rFonts w:eastAsiaTheme="minorEastAsia" w:cs="Arial"/>
                <w:sz w:val="22"/>
                <w:szCs w:val="22"/>
              </w:rPr>
              <w:t>Hunter</w:t>
            </w:r>
          </w:p>
        </w:tc>
        <w:tc>
          <w:tcPr>
            <w:tcW w:w="1620" w:type="dxa"/>
          </w:tcPr>
          <w:p w:rsidR="004C7699" w:rsidRPr="00FF3817" w:rsidRDefault="004C7699" w:rsidP="004C7699">
            <w:pPr>
              <w:contextualSpacing/>
              <w:jc w:val="center"/>
              <w:rPr>
                <w:rFonts w:eastAsiaTheme="minorEastAsia" w:cs="Arial"/>
                <w:sz w:val="22"/>
                <w:szCs w:val="22"/>
              </w:rPr>
            </w:pPr>
            <w:r w:rsidRPr="00FF3817">
              <w:rPr>
                <w:rFonts w:eastAsiaTheme="minorEastAsia" w:cs="Arial"/>
                <w:sz w:val="22"/>
                <w:szCs w:val="22"/>
              </w:rPr>
              <w:t>500</w:t>
            </w:r>
          </w:p>
        </w:tc>
      </w:tr>
      <w:tr w:rsidR="004C7699" w:rsidRPr="00FF3817" w:rsidTr="00BC3232">
        <w:tc>
          <w:tcPr>
            <w:tcW w:w="1710" w:type="dxa"/>
          </w:tcPr>
          <w:p w:rsidR="004C7699" w:rsidRPr="00FF3817" w:rsidRDefault="004C7699" w:rsidP="004C7699">
            <w:pPr>
              <w:contextualSpacing/>
              <w:rPr>
                <w:rFonts w:eastAsiaTheme="minorEastAsia" w:cs="Arial"/>
                <w:sz w:val="22"/>
                <w:szCs w:val="22"/>
              </w:rPr>
            </w:pPr>
            <w:r w:rsidRPr="00FF3817">
              <w:rPr>
                <w:rFonts w:eastAsiaTheme="minorEastAsia" w:cs="Arial"/>
                <w:sz w:val="22"/>
                <w:szCs w:val="22"/>
              </w:rPr>
              <w:t>Campbell</w:t>
            </w:r>
          </w:p>
        </w:tc>
        <w:tc>
          <w:tcPr>
            <w:tcW w:w="1620" w:type="dxa"/>
          </w:tcPr>
          <w:p w:rsidR="004C7699" w:rsidRPr="00FF3817" w:rsidRDefault="004C7699" w:rsidP="004C7699">
            <w:pPr>
              <w:contextualSpacing/>
              <w:jc w:val="center"/>
              <w:rPr>
                <w:rFonts w:eastAsiaTheme="minorEastAsia" w:cs="Arial"/>
                <w:sz w:val="22"/>
                <w:szCs w:val="22"/>
              </w:rPr>
            </w:pPr>
            <w:r w:rsidRPr="00FF3817">
              <w:rPr>
                <w:rFonts w:eastAsiaTheme="minorEastAsia" w:cs="Arial"/>
                <w:sz w:val="22"/>
                <w:szCs w:val="22"/>
              </w:rPr>
              <w:t>500</w:t>
            </w:r>
          </w:p>
        </w:tc>
      </w:tr>
    </w:tbl>
    <w:p w:rsidR="004C7699" w:rsidRPr="00FF3817" w:rsidRDefault="004C7699" w:rsidP="004C7699">
      <w:pPr>
        <w:spacing w:after="200" w:line="276" w:lineRule="auto"/>
        <w:ind w:left="360"/>
        <w:contextualSpacing/>
        <w:rPr>
          <w:rFonts w:eastAsiaTheme="minorEastAsia" w:cs="Arial"/>
          <w:sz w:val="22"/>
          <w:szCs w:val="22"/>
        </w:rPr>
      </w:pPr>
    </w:p>
    <w:p w:rsidR="004C7699" w:rsidRPr="00FF3817" w:rsidRDefault="004C7699" w:rsidP="004C7699">
      <w:pPr>
        <w:numPr>
          <w:ilvl w:val="0"/>
          <w:numId w:val="4"/>
        </w:numPr>
        <w:spacing w:after="200" w:line="276" w:lineRule="auto"/>
        <w:contextualSpacing/>
        <w:rPr>
          <w:rFonts w:eastAsiaTheme="minorEastAsia" w:cs="Arial"/>
          <w:sz w:val="22"/>
          <w:szCs w:val="22"/>
        </w:rPr>
      </w:pPr>
      <w:r w:rsidRPr="00FF3817">
        <w:rPr>
          <w:rFonts w:eastAsiaTheme="minorEastAsia" w:cs="Arial"/>
          <w:sz w:val="22"/>
          <w:szCs w:val="22"/>
        </w:rPr>
        <w:t>On December 15, 2011 the board of directors declared a cash dividend of $12 per share payable to the shareholders on January 15, 2012.  This is the first time since the corporation was formed that the board of directors declared a dividend.  Therefore, the bookkeeper did not know to make any kind of journal entry in December.</w:t>
      </w:r>
    </w:p>
    <w:p w:rsidR="004C7699" w:rsidRPr="00FF3817" w:rsidRDefault="004C7699" w:rsidP="004C7699">
      <w:pPr>
        <w:numPr>
          <w:ilvl w:val="0"/>
          <w:numId w:val="4"/>
        </w:numPr>
        <w:spacing w:after="200" w:line="276" w:lineRule="auto"/>
        <w:contextualSpacing/>
        <w:rPr>
          <w:rFonts w:eastAsiaTheme="minorEastAsia" w:cs="Arial"/>
          <w:sz w:val="22"/>
          <w:szCs w:val="22"/>
        </w:rPr>
      </w:pPr>
      <w:r w:rsidRPr="00FF3817">
        <w:rPr>
          <w:rFonts w:eastAsiaTheme="minorEastAsia" w:cs="Arial"/>
          <w:sz w:val="22"/>
          <w:szCs w:val="22"/>
        </w:rPr>
        <w:t xml:space="preserve">There were no </w:t>
      </w:r>
      <w:r w:rsidR="00700A5F" w:rsidRPr="00FF3817">
        <w:rPr>
          <w:rFonts w:eastAsiaTheme="minorEastAsia" w:cs="Arial"/>
          <w:sz w:val="22"/>
          <w:szCs w:val="22"/>
        </w:rPr>
        <w:t>transactions</w:t>
      </w:r>
      <w:r w:rsidRPr="00FF3817">
        <w:rPr>
          <w:rFonts w:eastAsiaTheme="minorEastAsia" w:cs="Arial"/>
          <w:sz w:val="22"/>
          <w:szCs w:val="22"/>
        </w:rPr>
        <w:t xml:space="preserve"> </w:t>
      </w:r>
      <w:r w:rsidR="00700A5F" w:rsidRPr="00FF3817">
        <w:rPr>
          <w:rFonts w:eastAsiaTheme="minorEastAsia" w:cs="Arial"/>
          <w:sz w:val="22"/>
          <w:szCs w:val="22"/>
        </w:rPr>
        <w:t>posted</w:t>
      </w:r>
      <w:r w:rsidRPr="00FF3817">
        <w:rPr>
          <w:rFonts w:eastAsiaTheme="minorEastAsia" w:cs="Arial"/>
          <w:sz w:val="22"/>
          <w:szCs w:val="22"/>
        </w:rPr>
        <w:t xml:space="preserve"> to Retained Earnings during 20</w:t>
      </w:r>
      <w:r w:rsidR="00700A5F" w:rsidRPr="00FF3817">
        <w:rPr>
          <w:rFonts w:eastAsiaTheme="minorEastAsia" w:cs="Arial"/>
          <w:sz w:val="22"/>
          <w:szCs w:val="22"/>
        </w:rPr>
        <w:t>11.</w:t>
      </w:r>
    </w:p>
    <w:p w:rsidR="004C7699" w:rsidRPr="00FF3817" w:rsidRDefault="008E62F5" w:rsidP="004C7699">
      <w:pPr>
        <w:numPr>
          <w:ilvl w:val="0"/>
          <w:numId w:val="4"/>
        </w:numPr>
        <w:spacing w:after="200" w:line="276" w:lineRule="auto"/>
        <w:contextualSpacing/>
        <w:rPr>
          <w:rFonts w:eastAsiaTheme="minorEastAsia" w:cs="Arial"/>
          <w:sz w:val="22"/>
          <w:szCs w:val="22"/>
        </w:rPr>
      </w:pPr>
      <w:r w:rsidRPr="00FF3817">
        <w:rPr>
          <w:rFonts w:eastAsiaTheme="minorEastAsia" w:cs="Arial"/>
          <w:sz w:val="22"/>
          <w:szCs w:val="22"/>
        </w:rPr>
        <w:t>F</w:t>
      </w:r>
      <w:r w:rsidR="004C7699" w:rsidRPr="00FF3817">
        <w:rPr>
          <w:rFonts w:eastAsiaTheme="minorEastAsia" w:cs="Arial"/>
          <w:sz w:val="22"/>
          <w:szCs w:val="22"/>
        </w:rPr>
        <w:t xml:space="preserve">inancial statement analysis for the year ended </w:t>
      </w:r>
      <w:r w:rsidRPr="00FF3817">
        <w:rPr>
          <w:rFonts w:eastAsiaTheme="minorEastAsia" w:cs="Arial"/>
          <w:sz w:val="22"/>
          <w:szCs w:val="22"/>
        </w:rPr>
        <w:t>12-31-11</w:t>
      </w:r>
      <w:r w:rsidR="004C7699" w:rsidRPr="00FF3817">
        <w:rPr>
          <w:rFonts w:eastAsiaTheme="minorEastAsia" w:cs="Arial"/>
          <w:sz w:val="22"/>
          <w:szCs w:val="22"/>
        </w:rPr>
        <w:t xml:space="preserve"> indicated the following:</w:t>
      </w:r>
    </w:p>
    <w:p w:rsidR="004C7699" w:rsidRPr="00FF3817" w:rsidRDefault="004C7699" w:rsidP="004C7699">
      <w:pPr>
        <w:numPr>
          <w:ilvl w:val="1"/>
          <w:numId w:val="4"/>
        </w:numPr>
        <w:spacing w:after="200" w:line="276" w:lineRule="auto"/>
        <w:contextualSpacing/>
        <w:rPr>
          <w:rFonts w:eastAsiaTheme="minorHAnsi" w:cs="Arial"/>
          <w:sz w:val="22"/>
          <w:szCs w:val="22"/>
        </w:rPr>
      </w:pPr>
      <w:r w:rsidRPr="00FF3817">
        <w:rPr>
          <w:rFonts w:eastAsiaTheme="minorHAnsi" w:cs="Arial"/>
          <w:sz w:val="22"/>
          <w:szCs w:val="22"/>
        </w:rPr>
        <w:t>the gross profit percentage was 45% (dollar amount of gross profit $108,279)</w:t>
      </w:r>
    </w:p>
    <w:p w:rsidR="004C7699" w:rsidRPr="00FF3817" w:rsidRDefault="004C7699" w:rsidP="004C7699">
      <w:pPr>
        <w:numPr>
          <w:ilvl w:val="1"/>
          <w:numId w:val="4"/>
        </w:numPr>
        <w:spacing w:after="200" w:line="276" w:lineRule="auto"/>
        <w:contextualSpacing/>
        <w:rPr>
          <w:rFonts w:eastAsiaTheme="minorEastAsia" w:cs="Arial"/>
          <w:sz w:val="22"/>
          <w:szCs w:val="22"/>
        </w:rPr>
      </w:pPr>
      <w:r w:rsidRPr="00FF3817">
        <w:rPr>
          <w:rFonts w:eastAsiaTheme="minorEastAsia" w:cs="Arial"/>
          <w:sz w:val="22"/>
          <w:szCs w:val="22"/>
        </w:rPr>
        <w:t>the quick ratio was 0.51 to 1</w:t>
      </w:r>
    </w:p>
    <w:p w:rsidR="004C7699" w:rsidRPr="00FF3817" w:rsidRDefault="004C7699" w:rsidP="004C7699">
      <w:pPr>
        <w:numPr>
          <w:ilvl w:val="1"/>
          <w:numId w:val="4"/>
        </w:numPr>
        <w:spacing w:after="200" w:line="276" w:lineRule="auto"/>
        <w:contextualSpacing/>
        <w:rPr>
          <w:rFonts w:eastAsiaTheme="minorEastAsia" w:cs="Arial"/>
          <w:sz w:val="22"/>
          <w:szCs w:val="22"/>
        </w:rPr>
      </w:pPr>
      <w:r w:rsidRPr="00FF3817">
        <w:rPr>
          <w:rFonts w:eastAsiaTheme="minorEastAsia" w:cs="Arial"/>
          <w:sz w:val="22"/>
          <w:szCs w:val="22"/>
        </w:rPr>
        <w:t>the ending balance on the Statement of Stockholders’ Equity dated</w:t>
      </w:r>
    </w:p>
    <w:p w:rsidR="000C12F0" w:rsidRPr="00FF3817" w:rsidRDefault="004C7699" w:rsidP="000C12F0">
      <w:pPr>
        <w:spacing w:after="200" w:line="276" w:lineRule="auto"/>
        <w:ind w:left="1080"/>
        <w:contextualSpacing/>
        <w:rPr>
          <w:rFonts w:eastAsiaTheme="minorEastAsia" w:cs="Arial"/>
          <w:sz w:val="22"/>
          <w:szCs w:val="22"/>
        </w:rPr>
      </w:pPr>
      <w:r w:rsidRPr="00FF3817">
        <w:rPr>
          <w:rFonts w:eastAsiaTheme="minorEastAsia" w:cs="Arial"/>
          <w:sz w:val="22"/>
          <w:szCs w:val="22"/>
        </w:rPr>
        <w:t>December 31, 2011 was $54,500.</w:t>
      </w:r>
    </w:p>
    <w:p w:rsidR="00D97A0F" w:rsidRDefault="00D97A0F">
      <w:pPr>
        <w:spacing w:after="200" w:line="276" w:lineRule="auto"/>
        <w:rPr>
          <w:rFonts w:eastAsiaTheme="minorEastAsia" w:cs="Arial"/>
        </w:rPr>
      </w:pPr>
      <w:r>
        <w:rPr>
          <w:rFonts w:eastAsiaTheme="minorEastAsia" w:cs="Arial"/>
        </w:rPr>
        <w:br w:type="page"/>
      </w:r>
    </w:p>
    <w:p w:rsidR="00D97A0F" w:rsidRDefault="00D97A0F">
      <w:pPr>
        <w:spacing w:after="200" w:line="276" w:lineRule="auto"/>
        <w:rPr>
          <w:rFonts w:eastAsiaTheme="minorEastAsia" w:cs="Arial"/>
        </w:rPr>
        <w:sectPr w:rsidR="00D97A0F" w:rsidSect="00B93F0F">
          <w:headerReference w:type="default" r:id="rId8"/>
          <w:pgSz w:w="12240" w:h="15840"/>
          <w:pgMar w:top="720" w:right="1440" w:bottom="1008" w:left="1440" w:header="720" w:footer="720" w:gutter="0"/>
          <w:cols w:space="720"/>
          <w:titlePg/>
          <w:docGrid w:linePitch="360"/>
        </w:sectPr>
      </w:pPr>
    </w:p>
    <w:tbl>
      <w:tblPr>
        <w:tblpPr w:leftFromText="180" w:rightFromText="180" w:vertAnchor="page" w:horzAnchor="margin" w:tblpY="1066"/>
        <w:tblW w:w="14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8"/>
        <w:gridCol w:w="1022"/>
        <w:gridCol w:w="1156"/>
        <w:gridCol w:w="1156"/>
        <w:gridCol w:w="1156"/>
        <w:gridCol w:w="1156"/>
        <w:gridCol w:w="1156"/>
        <w:gridCol w:w="1156"/>
        <w:gridCol w:w="1156"/>
        <w:gridCol w:w="1156"/>
        <w:gridCol w:w="1156"/>
      </w:tblGrid>
      <w:tr w:rsidR="00D97A0F" w:rsidRPr="00D97A0F" w:rsidTr="00AE2E94">
        <w:trPr>
          <w:trHeight w:val="144"/>
        </w:trPr>
        <w:tc>
          <w:tcPr>
            <w:tcW w:w="14144" w:type="dxa"/>
            <w:gridSpan w:val="11"/>
            <w:vAlign w:val="center"/>
          </w:tcPr>
          <w:p w:rsidR="00D97A0F" w:rsidRPr="00D97A0F" w:rsidRDefault="00D97A0F" w:rsidP="00AE2E94">
            <w:pPr>
              <w:tabs>
                <w:tab w:val="left" w:pos="432"/>
              </w:tabs>
              <w:jc w:val="center"/>
              <w:rPr>
                <w:b/>
                <w:sz w:val="14"/>
                <w:szCs w:val="14"/>
              </w:rPr>
            </w:pPr>
            <w:r w:rsidRPr="00D97A0F">
              <w:rPr>
                <w:b/>
                <w:sz w:val="14"/>
                <w:szCs w:val="14"/>
              </w:rPr>
              <w:lastRenderedPageBreak/>
              <w:t>Tumbleweed, Inc.</w:t>
            </w:r>
          </w:p>
        </w:tc>
      </w:tr>
      <w:tr w:rsidR="00D97A0F" w:rsidRPr="00D97A0F" w:rsidTr="00AE2E94">
        <w:trPr>
          <w:trHeight w:val="144"/>
        </w:trPr>
        <w:tc>
          <w:tcPr>
            <w:tcW w:w="14144" w:type="dxa"/>
            <w:gridSpan w:val="11"/>
            <w:vAlign w:val="center"/>
          </w:tcPr>
          <w:p w:rsidR="00D97A0F" w:rsidRPr="00D97A0F" w:rsidRDefault="00D97A0F" w:rsidP="00AE2E94">
            <w:pPr>
              <w:tabs>
                <w:tab w:val="left" w:pos="432"/>
              </w:tabs>
              <w:jc w:val="center"/>
              <w:rPr>
                <w:b/>
                <w:sz w:val="14"/>
                <w:szCs w:val="14"/>
              </w:rPr>
            </w:pPr>
            <w:r w:rsidRPr="00D97A0F">
              <w:rPr>
                <w:b/>
                <w:sz w:val="14"/>
                <w:szCs w:val="14"/>
              </w:rPr>
              <w:t>Work Sheet</w:t>
            </w:r>
          </w:p>
        </w:tc>
      </w:tr>
      <w:tr w:rsidR="00D97A0F" w:rsidRPr="00D97A0F" w:rsidTr="00AE2E94">
        <w:trPr>
          <w:trHeight w:val="144"/>
        </w:trPr>
        <w:tc>
          <w:tcPr>
            <w:tcW w:w="14144" w:type="dxa"/>
            <w:gridSpan w:val="11"/>
            <w:vAlign w:val="center"/>
          </w:tcPr>
          <w:p w:rsidR="00D97A0F" w:rsidRPr="00D97A0F" w:rsidRDefault="00D97A0F" w:rsidP="00AE2E94">
            <w:pPr>
              <w:tabs>
                <w:tab w:val="left" w:pos="432"/>
              </w:tabs>
              <w:jc w:val="center"/>
              <w:rPr>
                <w:b/>
                <w:sz w:val="14"/>
                <w:szCs w:val="14"/>
              </w:rPr>
            </w:pPr>
            <w:r w:rsidRPr="00D97A0F">
              <w:rPr>
                <w:b/>
                <w:sz w:val="14"/>
                <w:szCs w:val="14"/>
              </w:rPr>
              <w:t>For the Year Ended December 31, 2011</w:t>
            </w:r>
          </w:p>
        </w:tc>
      </w:tr>
      <w:tr w:rsidR="00D97A0F" w:rsidRPr="00D97A0F" w:rsidTr="00AE2E94">
        <w:trPr>
          <w:trHeight w:val="144"/>
        </w:trPr>
        <w:tc>
          <w:tcPr>
            <w:tcW w:w="2718" w:type="dxa"/>
            <w:shd w:val="clear" w:color="auto" w:fill="BFBFBF" w:themeFill="background1" w:themeFillShade="BF"/>
            <w:vAlign w:val="center"/>
          </w:tcPr>
          <w:p w:rsidR="00D97A0F" w:rsidRPr="00D97A0F" w:rsidRDefault="00D97A0F" w:rsidP="00AE2E94">
            <w:pPr>
              <w:tabs>
                <w:tab w:val="left" w:pos="432"/>
              </w:tabs>
              <w:jc w:val="center"/>
              <w:rPr>
                <w:sz w:val="16"/>
              </w:rPr>
            </w:pPr>
            <w:r w:rsidRPr="00D97A0F">
              <w:rPr>
                <w:b/>
                <w:sz w:val="16"/>
              </w:rPr>
              <w:t>Account Title</w:t>
            </w:r>
          </w:p>
        </w:tc>
        <w:tc>
          <w:tcPr>
            <w:tcW w:w="2178" w:type="dxa"/>
            <w:gridSpan w:val="2"/>
            <w:shd w:val="clear" w:color="auto" w:fill="BFBFBF" w:themeFill="background1" w:themeFillShade="BF"/>
            <w:vAlign w:val="center"/>
          </w:tcPr>
          <w:p w:rsidR="00D97A0F" w:rsidRPr="00D97A0F" w:rsidRDefault="00D97A0F" w:rsidP="00AE2E94">
            <w:pPr>
              <w:tabs>
                <w:tab w:val="left" w:pos="432"/>
              </w:tabs>
              <w:jc w:val="center"/>
              <w:rPr>
                <w:sz w:val="16"/>
              </w:rPr>
            </w:pPr>
            <w:r w:rsidRPr="00D97A0F">
              <w:rPr>
                <w:b/>
                <w:sz w:val="16"/>
              </w:rPr>
              <w:t>Trial Balance</w:t>
            </w:r>
          </w:p>
        </w:tc>
        <w:tc>
          <w:tcPr>
            <w:tcW w:w="2312" w:type="dxa"/>
            <w:gridSpan w:val="2"/>
            <w:shd w:val="clear" w:color="auto" w:fill="BFBFBF" w:themeFill="background1" w:themeFillShade="BF"/>
            <w:vAlign w:val="center"/>
          </w:tcPr>
          <w:p w:rsidR="00D97A0F" w:rsidRPr="00D97A0F" w:rsidRDefault="00D97A0F" w:rsidP="00AE2E94">
            <w:pPr>
              <w:tabs>
                <w:tab w:val="left" w:pos="432"/>
              </w:tabs>
              <w:jc w:val="center"/>
              <w:rPr>
                <w:sz w:val="16"/>
              </w:rPr>
            </w:pPr>
            <w:r w:rsidRPr="00D97A0F">
              <w:rPr>
                <w:b/>
                <w:sz w:val="16"/>
              </w:rPr>
              <w:t>Adjustments</w:t>
            </w:r>
          </w:p>
        </w:tc>
        <w:tc>
          <w:tcPr>
            <w:tcW w:w="2312" w:type="dxa"/>
            <w:gridSpan w:val="2"/>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Adjusted Trial Balance</w:t>
            </w:r>
          </w:p>
        </w:tc>
        <w:tc>
          <w:tcPr>
            <w:tcW w:w="2312" w:type="dxa"/>
            <w:gridSpan w:val="2"/>
            <w:shd w:val="clear" w:color="auto" w:fill="BFBFBF" w:themeFill="background1" w:themeFillShade="BF"/>
            <w:vAlign w:val="center"/>
          </w:tcPr>
          <w:p w:rsidR="00D97A0F" w:rsidRPr="00D97A0F" w:rsidRDefault="00D97A0F" w:rsidP="00AE2E94">
            <w:pPr>
              <w:tabs>
                <w:tab w:val="left" w:pos="432"/>
              </w:tabs>
              <w:jc w:val="center"/>
              <w:rPr>
                <w:sz w:val="16"/>
              </w:rPr>
            </w:pPr>
            <w:r w:rsidRPr="00D97A0F">
              <w:rPr>
                <w:b/>
                <w:sz w:val="16"/>
              </w:rPr>
              <w:t>Income Statement</w:t>
            </w:r>
          </w:p>
        </w:tc>
        <w:tc>
          <w:tcPr>
            <w:tcW w:w="2312" w:type="dxa"/>
            <w:gridSpan w:val="2"/>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Balance Sheet</w:t>
            </w:r>
          </w:p>
        </w:tc>
      </w:tr>
      <w:tr w:rsidR="00D97A0F" w:rsidRPr="00D97A0F" w:rsidTr="00AE2E94">
        <w:trPr>
          <w:trHeight w:val="144"/>
        </w:trPr>
        <w:tc>
          <w:tcPr>
            <w:tcW w:w="2718" w:type="dxa"/>
            <w:vAlign w:val="center"/>
          </w:tcPr>
          <w:p w:rsidR="00D97A0F" w:rsidRPr="00D97A0F" w:rsidRDefault="00D97A0F" w:rsidP="00AE2E94">
            <w:pPr>
              <w:tabs>
                <w:tab w:val="left" w:pos="432"/>
              </w:tabs>
              <w:rPr>
                <w:sz w:val="16"/>
              </w:rPr>
            </w:pPr>
          </w:p>
        </w:tc>
        <w:tc>
          <w:tcPr>
            <w:tcW w:w="1022"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Debit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Credit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Debit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Credit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Debit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Credit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Debit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Credit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Debit</w:t>
            </w:r>
          </w:p>
        </w:tc>
        <w:tc>
          <w:tcPr>
            <w:tcW w:w="1156" w:type="dxa"/>
            <w:shd w:val="clear" w:color="auto" w:fill="BFBFBF" w:themeFill="background1" w:themeFillShade="BF"/>
            <w:vAlign w:val="center"/>
          </w:tcPr>
          <w:p w:rsidR="00D97A0F" w:rsidRPr="00D97A0F" w:rsidRDefault="00D97A0F" w:rsidP="00AE2E94">
            <w:pPr>
              <w:tabs>
                <w:tab w:val="left" w:pos="432"/>
              </w:tabs>
              <w:jc w:val="center"/>
              <w:rPr>
                <w:b/>
                <w:sz w:val="16"/>
              </w:rPr>
            </w:pPr>
            <w:r w:rsidRPr="00D97A0F">
              <w:rPr>
                <w:b/>
                <w:sz w:val="16"/>
              </w:rPr>
              <w:t>Credit</w:t>
            </w:r>
          </w:p>
        </w:tc>
      </w:tr>
      <w:tr w:rsidR="00D97A0F" w:rsidRPr="00D97A0F" w:rsidTr="00AE2E94">
        <w:trPr>
          <w:trHeight w:val="288"/>
        </w:trPr>
        <w:tc>
          <w:tcPr>
            <w:tcW w:w="2718" w:type="dxa"/>
            <w:vAlign w:val="bottom"/>
          </w:tcPr>
          <w:p w:rsidR="00D97A0F" w:rsidRPr="00D97A0F" w:rsidRDefault="00D97A0F" w:rsidP="00AE2E94">
            <w:pPr>
              <w:rPr>
                <w:b/>
                <w:sz w:val="20"/>
                <w:szCs w:val="20"/>
              </w:rPr>
            </w:pPr>
            <w:r w:rsidRPr="00D97A0F">
              <w:rPr>
                <w:b/>
                <w:sz w:val="20"/>
                <w:szCs w:val="20"/>
              </w:rPr>
              <w:t>Cash in Bank</w:t>
            </w:r>
          </w:p>
        </w:tc>
        <w:tc>
          <w:tcPr>
            <w:tcW w:w="1022" w:type="dxa"/>
            <w:vAlign w:val="bottom"/>
          </w:tcPr>
          <w:p w:rsidR="00D97A0F" w:rsidRPr="00D97A0F" w:rsidRDefault="00D97A0F" w:rsidP="00AE2E94">
            <w:pPr>
              <w:jc w:val="right"/>
              <w:rPr>
                <w:rFonts w:cs="Arial"/>
                <w:b/>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c>
          <w:tcPr>
            <w:tcW w:w="1156" w:type="dxa"/>
            <w:vAlign w:val="bottom"/>
          </w:tcPr>
          <w:p w:rsidR="00D97A0F" w:rsidRPr="00D97A0F" w:rsidRDefault="00D97A0F" w:rsidP="00AE2E94">
            <w:pPr>
              <w:rPr>
                <w:rFonts w:cs="Arial"/>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Accounts Receivable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 xml:space="preserve">Allow. </w:t>
            </w:r>
            <w:proofErr w:type="gramStart"/>
            <w:r w:rsidRPr="00D97A0F">
              <w:rPr>
                <w:b/>
                <w:sz w:val="20"/>
                <w:szCs w:val="20"/>
              </w:rPr>
              <w:t>for</w:t>
            </w:r>
            <w:proofErr w:type="gramEnd"/>
            <w:r w:rsidRPr="00D97A0F">
              <w:rPr>
                <w:b/>
                <w:sz w:val="20"/>
                <w:szCs w:val="20"/>
              </w:rPr>
              <w:t xml:space="preserve"> </w:t>
            </w:r>
            <w:proofErr w:type="spellStart"/>
            <w:r w:rsidRPr="00D97A0F">
              <w:rPr>
                <w:b/>
                <w:sz w:val="20"/>
                <w:szCs w:val="20"/>
              </w:rPr>
              <w:t>Uncol</w:t>
            </w:r>
            <w:proofErr w:type="spellEnd"/>
            <w:r w:rsidRPr="00D97A0F">
              <w:rPr>
                <w:b/>
                <w:sz w:val="20"/>
                <w:szCs w:val="20"/>
              </w:rPr>
              <w:t>. Accts.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Merchandise Inventory</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Supplies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r w:rsidRPr="00D97A0F">
              <w:rPr>
                <w:rFonts w:cs="Arial"/>
                <w:b/>
                <w:sz w:val="20"/>
                <w:szCs w:val="20"/>
              </w:rPr>
              <w:t>3,070</w:t>
            </w: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Prepaid Insurance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Equipment</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proofErr w:type="spellStart"/>
            <w:r w:rsidRPr="00D97A0F">
              <w:rPr>
                <w:b/>
                <w:sz w:val="20"/>
                <w:szCs w:val="20"/>
              </w:rPr>
              <w:t>Accum</w:t>
            </w:r>
            <w:proofErr w:type="spellEnd"/>
            <w:r w:rsidRPr="00D97A0F">
              <w:rPr>
                <w:b/>
                <w:sz w:val="20"/>
                <w:szCs w:val="20"/>
              </w:rPr>
              <w:t xml:space="preserve">. </w:t>
            </w:r>
            <w:proofErr w:type="spellStart"/>
            <w:r w:rsidRPr="00D97A0F">
              <w:rPr>
                <w:b/>
                <w:sz w:val="20"/>
                <w:szCs w:val="20"/>
              </w:rPr>
              <w:t>Depr</w:t>
            </w:r>
            <w:proofErr w:type="spellEnd"/>
            <w:r w:rsidRPr="00D97A0F">
              <w:rPr>
                <w:b/>
                <w:sz w:val="20"/>
                <w:szCs w:val="20"/>
              </w:rPr>
              <w:t>.—Equip.</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Land</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Notes Payable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Interest Payable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Accounts Payable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Dividends Payable</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Capital Stock</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Retained Earnings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Dividends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Income Summary</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r w:rsidRPr="00D97A0F">
              <w:rPr>
                <w:rFonts w:cs="Arial"/>
                <w:b/>
                <w:sz w:val="20"/>
                <w:szCs w:val="20"/>
              </w:rPr>
              <w:t>2,625</w:t>
            </w: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Sales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Purchases</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Bad Debt Expense</w:t>
            </w:r>
          </w:p>
        </w:tc>
        <w:tc>
          <w:tcPr>
            <w:tcW w:w="1022" w:type="dxa"/>
            <w:tcBorders>
              <w:bottom w:val="single" w:sz="6"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6"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Supplies Expense</w:t>
            </w:r>
          </w:p>
        </w:tc>
        <w:tc>
          <w:tcPr>
            <w:tcW w:w="1022" w:type="dxa"/>
            <w:tcBorders>
              <w:bottom w:val="single" w:sz="6"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6"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r w:rsidRPr="00D97A0F">
              <w:rPr>
                <w:rFonts w:cs="Arial"/>
                <w:b/>
                <w:sz w:val="20"/>
                <w:szCs w:val="20"/>
              </w:rPr>
              <w:t>8,137</w:t>
            </w: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Insurance Expense</w:t>
            </w:r>
          </w:p>
        </w:tc>
        <w:tc>
          <w:tcPr>
            <w:tcW w:w="1022" w:type="dxa"/>
            <w:tcBorders>
              <w:bottom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tcBorders>
              <w:right w:val="single" w:sz="4" w:space="0" w:color="auto"/>
            </w:tcBorders>
            <w:vAlign w:val="bottom"/>
          </w:tcPr>
          <w:p w:rsidR="00D97A0F" w:rsidRPr="00D97A0F" w:rsidRDefault="00D97A0F" w:rsidP="00AE2E94">
            <w:pPr>
              <w:tabs>
                <w:tab w:val="left" w:pos="432"/>
              </w:tabs>
              <w:rPr>
                <w:b/>
                <w:sz w:val="20"/>
                <w:szCs w:val="20"/>
              </w:rPr>
            </w:pPr>
            <w:r w:rsidRPr="00D97A0F">
              <w:rPr>
                <w:b/>
                <w:sz w:val="20"/>
                <w:szCs w:val="20"/>
              </w:rPr>
              <w:t>Depreciation Expense</w:t>
            </w:r>
          </w:p>
        </w:tc>
        <w:tc>
          <w:tcPr>
            <w:tcW w:w="1022" w:type="dxa"/>
            <w:tcBorders>
              <w:top w:val="single" w:sz="4" w:space="0" w:color="auto"/>
              <w:left w:val="single" w:sz="4" w:space="0" w:color="auto"/>
              <w:bottom w:val="single" w:sz="4" w:space="0" w:color="auto"/>
              <w:right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4" w:space="0" w:color="auto"/>
              <w:left w:val="single" w:sz="4" w:space="0" w:color="auto"/>
              <w:bottom w:val="single" w:sz="4" w:space="0" w:color="auto"/>
              <w:right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tcBorders>
              <w:left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Operating Expenses</w:t>
            </w:r>
          </w:p>
        </w:tc>
        <w:tc>
          <w:tcPr>
            <w:tcW w:w="1022" w:type="dxa"/>
            <w:tcBorders>
              <w:top w:val="single" w:sz="4" w:space="0" w:color="auto"/>
            </w:tcBorders>
            <w:vAlign w:val="bottom"/>
          </w:tcPr>
          <w:p w:rsidR="00D97A0F" w:rsidRPr="00D97A0F" w:rsidRDefault="00D97A0F" w:rsidP="00AE2E94">
            <w:pPr>
              <w:tabs>
                <w:tab w:val="left" w:pos="432"/>
              </w:tabs>
              <w:jc w:val="right"/>
              <w:rPr>
                <w:rFonts w:cs="Arial"/>
                <w:b/>
                <w:sz w:val="20"/>
                <w:szCs w:val="20"/>
              </w:rPr>
            </w:pPr>
            <w:r w:rsidRPr="00D97A0F">
              <w:rPr>
                <w:rFonts w:cs="Arial"/>
                <w:b/>
                <w:sz w:val="20"/>
                <w:szCs w:val="20"/>
              </w:rPr>
              <w:t>38,585</w:t>
            </w:r>
          </w:p>
        </w:tc>
        <w:tc>
          <w:tcPr>
            <w:tcW w:w="1156" w:type="dxa"/>
            <w:tcBorders>
              <w:top w:val="single" w:sz="4" w:space="0" w:color="auto"/>
            </w:tcBorders>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p>
        </w:tc>
        <w:tc>
          <w:tcPr>
            <w:tcW w:w="1022"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bottom w:val="single" w:sz="18" w:space="0" w:color="000000"/>
            </w:tcBorders>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p>
        </w:tc>
        <w:tc>
          <w:tcPr>
            <w:tcW w:w="1022"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p>
        </w:tc>
        <w:tc>
          <w:tcPr>
            <w:tcW w:w="1156" w:type="dxa"/>
            <w:tcBorders>
              <w:top w:val="single" w:sz="18" w:space="0" w:color="000000"/>
            </w:tcBorders>
            <w:vAlign w:val="bottom"/>
          </w:tcPr>
          <w:p w:rsidR="00D97A0F" w:rsidRPr="00D97A0F" w:rsidRDefault="00D97A0F" w:rsidP="00AE2E94">
            <w:pPr>
              <w:tabs>
                <w:tab w:val="left" w:pos="432"/>
              </w:tabs>
              <w:jc w:val="right"/>
              <w:rPr>
                <w:rFonts w:cs="Arial"/>
                <w:b/>
                <w:sz w:val="20"/>
                <w:szCs w:val="20"/>
              </w:rPr>
            </w:pPr>
            <w:r w:rsidRPr="00D97A0F">
              <w:rPr>
                <w:rFonts w:cs="Arial"/>
                <w:b/>
                <w:sz w:val="20"/>
                <w:szCs w:val="20"/>
              </w:rPr>
              <w:t>192,128</w:t>
            </w: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r w:rsidRPr="00D97A0F">
              <w:rPr>
                <w:b/>
                <w:sz w:val="20"/>
                <w:szCs w:val="20"/>
              </w:rPr>
              <w:t>Net Income or &lt;Loss&gt;</w:t>
            </w: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r w:rsidR="00D97A0F" w:rsidRPr="00D97A0F" w:rsidTr="00AE2E94">
        <w:trPr>
          <w:trHeight w:val="288"/>
        </w:trPr>
        <w:tc>
          <w:tcPr>
            <w:tcW w:w="2718" w:type="dxa"/>
            <w:vAlign w:val="bottom"/>
          </w:tcPr>
          <w:p w:rsidR="00D97A0F" w:rsidRPr="00D97A0F" w:rsidRDefault="00D97A0F" w:rsidP="00AE2E94">
            <w:pPr>
              <w:tabs>
                <w:tab w:val="left" w:pos="432"/>
              </w:tabs>
              <w:rPr>
                <w:b/>
                <w:sz w:val="20"/>
                <w:szCs w:val="20"/>
              </w:rPr>
            </w:pPr>
          </w:p>
        </w:tc>
        <w:tc>
          <w:tcPr>
            <w:tcW w:w="1022"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c>
          <w:tcPr>
            <w:tcW w:w="1156" w:type="dxa"/>
            <w:vAlign w:val="bottom"/>
          </w:tcPr>
          <w:p w:rsidR="00D97A0F" w:rsidRPr="00D97A0F" w:rsidRDefault="00D97A0F" w:rsidP="00AE2E94">
            <w:pPr>
              <w:tabs>
                <w:tab w:val="left" w:pos="432"/>
              </w:tabs>
              <w:jc w:val="right"/>
              <w:rPr>
                <w:rFonts w:cs="Arial"/>
                <w:b/>
                <w:sz w:val="20"/>
                <w:szCs w:val="20"/>
              </w:rPr>
            </w:pPr>
          </w:p>
        </w:tc>
      </w:tr>
    </w:tbl>
    <w:p w:rsidR="00D97A0F" w:rsidRPr="00D97A0F" w:rsidRDefault="00D97A0F" w:rsidP="00AE2E94">
      <w:pPr>
        <w:rPr>
          <w:rFonts w:eastAsiaTheme="minorEastAsia" w:cs="Arial"/>
          <w:b/>
        </w:rPr>
      </w:pPr>
    </w:p>
    <w:sectPr w:rsidR="00D97A0F" w:rsidRPr="00D97A0F" w:rsidSect="00B93F0F">
      <w:headerReference w:type="default" r:id="rId9"/>
      <w:headerReference w:type="first" r:id="rId10"/>
      <w:pgSz w:w="15840" w:h="12240" w:orient="landscape"/>
      <w:pgMar w:top="1008" w:right="720"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4B" w:rsidRDefault="00165D4B" w:rsidP="0079112D">
      <w:r>
        <w:separator/>
      </w:r>
    </w:p>
  </w:endnote>
  <w:endnote w:type="continuationSeparator" w:id="0">
    <w:p w:rsidR="00165D4B" w:rsidRDefault="00165D4B" w:rsidP="0079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4B" w:rsidRDefault="00165D4B" w:rsidP="0079112D">
      <w:r>
        <w:separator/>
      </w:r>
    </w:p>
  </w:footnote>
  <w:footnote w:type="continuationSeparator" w:id="0">
    <w:p w:rsidR="00165D4B" w:rsidRDefault="00165D4B" w:rsidP="0079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pPr>
      <w:pStyle w:val="Header"/>
      <w:jc w:val="right"/>
    </w:pPr>
    <w:r>
      <w:rPr>
        <w:b/>
      </w:rPr>
      <w:t>UIL Accounting State 2012-S</w:t>
    </w:r>
    <w:r>
      <w:rPr>
        <w:b/>
      </w:rPr>
      <w:tab/>
    </w:r>
    <w:r>
      <w:rPr>
        <w:b/>
      </w:rPr>
      <w:tab/>
      <w:t>-</w:t>
    </w:r>
    <w:sdt>
      <w:sdtPr>
        <w:id w:val="904421015"/>
        <w:docPartObj>
          <w:docPartGallery w:val="Page Numbers (Top of Page)"/>
          <w:docPartUnique/>
        </w:docPartObj>
      </w:sdtPr>
      <w:sdtEndPr>
        <w:rPr>
          <w:noProof/>
        </w:rPr>
      </w:sdtEndPr>
      <w:sdtContent>
        <w:r w:rsidRPr="00D97A0F">
          <w:rPr>
            <w:b/>
          </w:rPr>
          <w:fldChar w:fldCharType="begin"/>
        </w:r>
        <w:r w:rsidRPr="00D97A0F">
          <w:rPr>
            <w:b/>
          </w:rPr>
          <w:instrText xml:space="preserve"> PAGE   \* MERGEFORMAT </w:instrText>
        </w:r>
        <w:r w:rsidRPr="00D97A0F">
          <w:rPr>
            <w:b/>
          </w:rPr>
          <w:fldChar w:fldCharType="separate"/>
        </w:r>
        <w:r w:rsidR="00FF3817">
          <w:rPr>
            <w:b/>
            <w:noProof/>
          </w:rPr>
          <w:t>2</w:t>
        </w:r>
        <w:r w:rsidRPr="00D97A0F">
          <w:rPr>
            <w:b/>
            <w:noProof/>
          </w:rPr>
          <w:fldChar w:fldCharType="end"/>
        </w:r>
        <w:r w:rsidRPr="00D97A0F">
          <w:rPr>
            <w:b/>
            <w:noProof/>
          </w:rPr>
          <w:t>-</w:t>
        </w:r>
      </w:sdtContent>
    </w:sdt>
  </w:p>
  <w:p w:rsidR="008E62F5" w:rsidRDefault="008E6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Pr="00B93F0F" w:rsidRDefault="008E62F5" w:rsidP="00B9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F5" w:rsidRDefault="008E62F5" w:rsidP="00B93F0F">
    <w:pPr>
      <w:pStyle w:val="Header"/>
      <w:jc w:val="right"/>
    </w:pPr>
    <w:r>
      <w:rPr>
        <w:b/>
      </w:rPr>
      <w:t>UIL Accounting State 2012-S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sdt>
      <w:sdtPr>
        <w:id w:val="1194810210"/>
        <w:docPartObj>
          <w:docPartGallery w:val="Page Numbers (Top of Page)"/>
          <w:docPartUnique/>
        </w:docPartObj>
      </w:sdtPr>
      <w:sdtEndPr>
        <w:rPr>
          <w:noProof/>
        </w:rPr>
      </w:sdtEndPr>
      <w:sdtContent>
        <w:r w:rsidRPr="00D97A0F">
          <w:rPr>
            <w:b/>
          </w:rPr>
          <w:fldChar w:fldCharType="begin"/>
        </w:r>
        <w:r w:rsidRPr="00D97A0F">
          <w:rPr>
            <w:b/>
          </w:rPr>
          <w:instrText xml:space="preserve"> PAGE   \* MERGEFORMAT </w:instrText>
        </w:r>
        <w:r w:rsidRPr="00D97A0F">
          <w:rPr>
            <w:b/>
          </w:rPr>
          <w:fldChar w:fldCharType="separate"/>
        </w:r>
        <w:r w:rsidR="00FF3817">
          <w:rPr>
            <w:b/>
            <w:noProof/>
          </w:rPr>
          <w:t>12</w:t>
        </w:r>
        <w:r w:rsidRPr="00D97A0F">
          <w:rPr>
            <w:b/>
            <w:noProof/>
          </w:rPr>
          <w:fldChar w:fldCharType="end"/>
        </w:r>
        <w:r w:rsidRPr="00D97A0F">
          <w:rPr>
            <w:b/>
            <w:noProof/>
          </w:rPr>
          <w:t>-</w:t>
        </w:r>
      </w:sdtContent>
    </w:sdt>
  </w:p>
  <w:p w:rsidR="008E62F5" w:rsidRDefault="008E6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33D"/>
    <w:multiLevelType w:val="hybridMultilevel"/>
    <w:tmpl w:val="3952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64CF9"/>
    <w:multiLevelType w:val="hybridMultilevel"/>
    <w:tmpl w:val="43AC916A"/>
    <w:lvl w:ilvl="0" w:tplc="06509EA2">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8B23E96"/>
    <w:multiLevelType w:val="hybridMultilevel"/>
    <w:tmpl w:val="5B90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6A62B9"/>
    <w:multiLevelType w:val="hybridMultilevel"/>
    <w:tmpl w:val="EEEC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952963"/>
    <w:multiLevelType w:val="hybridMultilevel"/>
    <w:tmpl w:val="C8CC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FD"/>
    <w:rsid w:val="000357E0"/>
    <w:rsid w:val="00053DF8"/>
    <w:rsid w:val="000C12F0"/>
    <w:rsid w:val="000C2E2E"/>
    <w:rsid w:val="001103BE"/>
    <w:rsid w:val="00165D4B"/>
    <w:rsid w:val="001E49B6"/>
    <w:rsid w:val="002076FD"/>
    <w:rsid w:val="00213AD3"/>
    <w:rsid w:val="003C340B"/>
    <w:rsid w:val="003C767A"/>
    <w:rsid w:val="003D54AE"/>
    <w:rsid w:val="003E5091"/>
    <w:rsid w:val="00412C7D"/>
    <w:rsid w:val="00423607"/>
    <w:rsid w:val="00426863"/>
    <w:rsid w:val="0043462D"/>
    <w:rsid w:val="004C7699"/>
    <w:rsid w:val="004E1CB0"/>
    <w:rsid w:val="005C1DD2"/>
    <w:rsid w:val="005E1B35"/>
    <w:rsid w:val="006363CA"/>
    <w:rsid w:val="00660141"/>
    <w:rsid w:val="00677BED"/>
    <w:rsid w:val="00685A84"/>
    <w:rsid w:val="006B6174"/>
    <w:rsid w:val="00700A5F"/>
    <w:rsid w:val="0070673F"/>
    <w:rsid w:val="00757C38"/>
    <w:rsid w:val="0079112D"/>
    <w:rsid w:val="008073A2"/>
    <w:rsid w:val="008A6815"/>
    <w:rsid w:val="008E62F5"/>
    <w:rsid w:val="009A0B72"/>
    <w:rsid w:val="00A1309D"/>
    <w:rsid w:val="00A87752"/>
    <w:rsid w:val="00A90AFF"/>
    <w:rsid w:val="00AB02C5"/>
    <w:rsid w:val="00AC49CA"/>
    <w:rsid w:val="00AD266F"/>
    <w:rsid w:val="00AE2E94"/>
    <w:rsid w:val="00B57340"/>
    <w:rsid w:val="00B93F0F"/>
    <w:rsid w:val="00BC3232"/>
    <w:rsid w:val="00C02531"/>
    <w:rsid w:val="00C02F9F"/>
    <w:rsid w:val="00C64221"/>
    <w:rsid w:val="00C74DAD"/>
    <w:rsid w:val="00D130F5"/>
    <w:rsid w:val="00D97A0F"/>
    <w:rsid w:val="00DA4A02"/>
    <w:rsid w:val="00DC505E"/>
    <w:rsid w:val="00E55D1E"/>
    <w:rsid w:val="00F94AFF"/>
    <w:rsid w:val="00FF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79112D"/>
    <w:pPr>
      <w:tabs>
        <w:tab w:val="center" w:pos="4680"/>
        <w:tab w:val="right" w:pos="9360"/>
      </w:tabs>
    </w:pPr>
  </w:style>
  <w:style w:type="character" w:customStyle="1" w:styleId="HeaderChar">
    <w:name w:val="Header Char"/>
    <w:basedOn w:val="DefaultParagraphFont"/>
    <w:link w:val="Header"/>
    <w:uiPriority w:val="99"/>
    <w:rsid w:val="0079112D"/>
    <w:rPr>
      <w:rFonts w:ascii="Arial" w:eastAsia="Times New Roman" w:hAnsi="Arial" w:cs="Times New Roman"/>
      <w:sz w:val="24"/>
      <w:szCs w:val="24"/>
    </w:rPr>
  </w:style>
  <w:style w:type="paragraph" w:styleId="Footer">
    <w:name w:val="footer"/>
    <w:basedOn w:val="Normal"/>
    <w:link w:val="FooterChar"/>
    <w:uiPriority w:val="99"/>
    <w:unhideWhenUsed/>
    <w:rsid w:val="0079112D"/>
    <w:pPr>
      <w:tabs>
        <w:tab w:val="center" w:pos="4680"/>
        <w:tab w:val="right" w:pos="9360"/>
      </w:tabs>
    </w:pPr>
  </w:style>
  <w:style w:type="character" w:customStyle="1" w:styleId="FooterChar">
    <w:name w:val="Footer Char"/>
    <w:basedOn w:val="DefaultParagraphFont"/>
    <w:link w:val="Footer"/>
    <w:uiPriority w:val="99"/>
    <w:rsid w:val="0079112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9112D"/>
    <w:rPr>
      <w:rFonts w:ascii="Tahoma" w:hAnsi="Tahoma" w:cs="Tahoma"/>
      <w:sz w:val="16"/>
      <w:szCs w:val="16"/>
    </w:rPr>
  </w:style>
  <w:style w:type="character" w:customStyle="1" w:styleId="BalloonTextChar">
    <w:name w:val="Balloon Text Char"/>
    <w:basedOn w:val="DefaultParagraphFont"/>
    <w:link w:val="BalloonText"/>
    <w:uiPriority w:val="99"/>
    <w:semiHidden/>
    <w:rsid w:val="0079112D"/>
    <w:rPr>
      <w:rFonts w:ascii="Tahoma" w:eastAsia="Times New Roman" w:hAnsi="Tahoma" w:cs="Tahoma"/>
      <w:sz w:val="16"/>
      <w:szCs w:val="16"/>
    </w:rPr>
  </w:style>
  <w:style w:type="table" w:styleId="TableGrid">
    <w:name w:val="Table Grid"/>
    <w:basedOn w:val="TableNormal"/>
    <w:rsid w:val="00110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C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79112D"/>
    <w:pPr>
      <w:tabs>
        <w:tab w:val="center" w:pos="4680"/>
        <w:tab w:val="right" w:pos="9360"/>
      </w:tabs>
    </w:pPr>
  </w:style>
  <w:style w:type="character" w:customStyle="1" w:styleId="HeaderChar">
    <w:name w:val="Header Char"/>
    <w:basedOn w:val="DefaultParagraphFont"/>
    <w:link w:val="Header"/>
    <w:uiPriority w:val="99"/>
    <w:rsid w:val="0079112D"/>
    <w:rPr>
      <w:rFonts w:ascii="Arial" w:eastAsia="Times New Roman" w:hAnsi="Arial" w:cs="Times New Roman"/>
      <w:sz w:val="24"/>
      <w:szCs w:val="24"/>
    </w:rPr>
  </w:style>
  <w:style w:type="paragraph" w:styleId="Footer">
    <w:name w:val="footer"/>
    <w:basedOn w:val="Normal"/>
    <w:link w:val="FooterChar"/>
    <w:uiPriority w:val="99"/>
    <w:unhideWhenUsed/>
    <w:rsid w:val="0079112D"/>
    <w:pPr>
      <w:tabs>
        <w:tab w:val="center" w:pos="4680"/>
        <w:tab w:val="right" w:pos="9360"/>
      </w:tabs>
    </w:pPr>
  </w:style>
  <w:style w:type="character" w:customStyle="1" w:styleId="FooterChar">
    <w:name w:val="Footer Char"/>
    <w:basedOn w:val="DefaultParagraphFont"/>
    <w:link w:val="Footer"/>
    <w:uiPriority w:val="99"/>
    <w:rsid w:val="0079112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9112D"/>
    <w:rPr>
      <w:rFonts w:ascii="Tahoma" w:hAnsi="Tahoma" w:cs="Tahoma"/>
      <w:sz w:val="16"/>
      <w:szCs w:val="16"/>
    </w:rPr>
  </w:style>
  <w:style w:type="character" w:customStyle="1" w:styleId="BalloonTextChar">
    <w:name w:val="Balloon Text Char"/>
    <w:basedOn w:val="DefaultParagraphFont"/>
    <w:link w:val="BalloonText"/>
    <w:uiPriority w:val="99"/>
    <w:semiHidden/>
    <w:rsid w:val="0079112D"/>
    <w:rPr>
      <w:rFonts w:ascii="Tahoma" w:eastAsia="Times New Roman" w:hAnsi="Tahoma" w:cs="Tahoma"/>
      <w:sz w:val="16"/>
      <w:szCs w:val="16"/>
    </w:rPr>
  </w:style>
  <w:style w:type="table" w:styleId="TableGrid">
    <w:name w:val="Table Grid"/>
    <w:basedOn w:val="TableNormal"/>
    <w:rsid w:val="00110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C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2012-03-17T19:34:00Z</cp:lastPrinted>
  <dcterms:created xsi:type="dcterms:W3CDTF">2012-06-28T13:57:00Z</dcterms:created>
  <dcterms:modified xsi:type="dcterms:W3CDTF">2012-06-28T13:57:00Z</dcterms:modified>
</cp:coreProperties>
</file>